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88"/>
        <w:gridCol w:w="1251"/>
        <w:gridCol w:w="1478"/>
        <w:gridCol w:w="284"/>
        <w:gridCol w:w="800"/>
        <w:gridCol w:w="2243"/>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075654">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313A09"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313A09" w:rsidRDefault="00313A09" w:rsidP="00313A09">
            <w:pPr>
              <w:rPr>
                <w:rFonts w:ascii="Arial" w:hAnsi="Arial" w:cs="Arial"/>
              </w:rPr>
            </w:pPr>
          </w:p>
          <w:p w:rsidR="009D3B04" w:rsidRPr="00313A09" w:rsidRDefault="00393DA5" w:rsidP="00313A09">
            <w:pPr>
              <w:jc w:val="center"/>
              <w:rPr>
                <w:rFonts w:ascii="Arial" w:hAnsi="Arial" w:cs="Arial"/>
              </w:rPr>
            </w:pPr>
            <w:r>
              <w:rPr>
                <w:rFonts w:ascii="Arial" w:hAnsi="Arial" w:cs="Arial"/>
              </w:rPr>
              <w:t>PROFUNDIZACIÓN EN DERECHO PÚBLICO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313A09" w:rsidRDefault="00313A09" w:rsidP="00CC21F3">
            <w:pPr>
              <w:rPr>
                <w:rFonts w:ascii="Arial" w:hAnsi="Arial" w:cs="Arial"/>
                <w:color w:val="0F243E" w:themeColor="text2" w:themeShade="80"/>
              </w:rPr>
            </w:pPr>
          </w:p>
          <w:p w:rsidR="00313A09" w:rsidRPr="00C53FE2" w:rsidRDefault="00313A09" w:rsidP="00CC21F3">
            <w:pPr>
              <w:rPr>
                <w:rFonts w:ascii="Arial" w:hAnsi="Arial" w:cs="Arial"/>
                <w:color w:val="0F243E" w:themeColor="text2" w:themeShade="80"/>
              </w:rPr>
            </w:pPr>
            <w:r>
              <w:rPr>
                <w:rFonts w:ascii="Arial" w:hAnsi="Arial" w:cs="Arial"/>
                <w:color w:val="0F243E" w:themeColor="text2" w:themeShade="80"/>
              </w:rPr>
              <w:t>I</w:t>
            </w:r>
            <w:r w:rsidR="00D22414">
              <w:rPr>
                <w:rFonts w:ascii="Arial" w:hAnsi="Arial" w:cs="Arial"/>
                <w:color w:val="0F243E" w:themeColor="text2" w:themeShade="80"/>
              </w:rPr>
              <w:t>X</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Pr="00313A09" w:rsidRDefault="009D3B04" w:rsidP="00CC21F3">
            <w:pPr>
              <w:rPr>
                <w:rFonts w:ascii="Arial" w:hAnsi="Arial" w:cs="Arial"/>
                <w:color w:val="0F243E" w:themeColor="text2" w:themeShade="80"/>
              </w:rPr>
            </w:pPr>
            <w:r w:rsidRPr="00F660FA">
              <w:rPr>
                <w:rFonts w:ascii="Arial" w:hAnsi="Arial" w:cs="Arial"/>
                <w:b/>
                <w:color w:val="0F243E" w:themeColor="text2" w:themeShade="80"/>
              </w:rPr>
              <w:t xml:space="preserve">ASIGNATURA/MÓDULO/SEMINARIO:  </w:t>
            </w:r>
            <w:r w:rsidR="00A92EB5">
              <w:rPr>
                <w:rFonts w:ascii="Arial" w:hAnsi="Arial" w:cs="Arial"/>
                <w:color w:val="0F243E" w:themeColor="text2" w:themeShade="80"/>
              </w:rPr>
              <w:t xml:space="preserve">REGIMEN DE SERVICIOS PUBLICOS </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bookmarkStart w:id="0" w:name="_GoBack"/>
        <w:bookmarkEnd w:id="0"/>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313A09" w:rsidRPr="00313A09" w:rsidRDefault="009D3B04" w:rsidP="00CC21F3">
            <w:pPr>
              <w:rPr>
                <w:rFonts w:ascii="Arial" w:hAnsi="Arial" w:cs="Arial"/>
                <w:color w:val="0F243E" w:themeColor="text2" w:themeShade="80"/>
              </w:rPr>
            </w:pPr>
            <w:r>
              <w:rPr>
                <w:rFonts w:ascii="Arial" w:hAnsi="Arial" w:cs="Arial"/>
                <w:b/>
                <w:color w:val="0F243E" w:themeColor="text2" w:themeShade="80"/>
              </w:rPr>
              <w:t>CÓDIGO ASIGNATURA:</w:t>
            </w:r>
            <w:r w:rsidR="00313A09">
              <w:rPr>
                <w:rFonts w:ascii="Arial" w:hAnsi="Arial" w:cs="Arial"/>
                <w:b/>
                <w:color w:val="0F243E" w:themeColor="text2" w:themeShade="80"/>
              </w:rPr>
              <w:t xml:space="preserve"> </w:t>
            </w:r>
            <w:r w:rsidR="00393DA5">
              <w:rPr>
                <w:rFonts w:ascii="Arial" w:hAnsi="Arial" w:cs="Arial"/>
                <w:color w:val="0F243E" w:themeColor="text2" w:themeShade="80"/>
              </w:rPr>
              <w:t>21048</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313A09" w:rsidRPr="00313A09">
              <w:rPr>
                <w:rFonts w:ascii="Arial" w:hAnsi="Arial" w:cs="Arial"/>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Pr="00313A09" w:rsidRDefault="00313A09" w:rsidP="00CC21F3">
            <w:pPr>
              <w:rPr>
                <w:rFonts w:ascii="Arial" w:hAnsi="Arial" w:cs="Arial"/>
                <w:color w:val="0F243E" w:themeColor="text2" w:themeShade="80"/>
              </w:rPr>
            </w:pPr>
            <w:r>
              <w:rPr>
                <w:rFonts w:ascii="Arial" w:hAnsi="Arial" w:cs="Arial"/>
                <w:color w:val="0F243E" w:themeColor="text2" w:themeShade="80"/>
              </w:rPr>
              <w:t>30 DE ENERO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313A09" w:rsidRDefault="00313A09" w:rsidP="00CC21F3">
            <w:pPr>
              <w:rPr>
                <w:rFonts w:ascii="Arial" w:hAnsi="Arial" w:cs="Arial"/>
                <w:b/>
                <w:color w:val="0F243E" w:themeColor="text2" w:themeShade="80"/>
              </w:rPr>
            </w:pPr>
          </w:p>
          <w:p w:rsidR="00313A09" w:rsidRPr="00313A09" w:rsidRDefault="00313A09" w:rsidP="00CC21F3">
            <w:pPr>
              <w:rPr>
                <w:rFonts w:ascii="Arial" w:hAnsi="Arial" w:cs="Arial"/>
                <w:color w:val="0F243E" w:themeColor="text2" w:themeShade="80"/>
              </w:rPr>
            </w:pPr>
            <w:r>
              <w:rPr>
                <w:rFonts w:ascii="Arial" w:hAnsi="Arial" w:cs="Arial"/>
                <w:color w:val="0F243E" w:themeColor="text2" w:themeShade="80"/>
              </w:rPr>
              <w:t>30 DE ENERO DE 2015</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313A09">
              <w:rPr>
                <w:rFonts w:ascii="Arial" w:hAnsi="Arial" w:cs="Arial"/>
                <w:color w:val="0F243E" w:themeColor="text2" w:themeShade="80"/>
              </w:rPr>
              <w:t xml:space="preserve"> </w:t>
            </w:r>
            <w:r w:rsidR="00393DA5">
              <w:rPr>
                <w:rFonts w:ascii="Arial" w:hAnsi="Arial" w:cs="Arial"/>
                <w:color w:val="0F243E" w:themeColor="text2" w:themeShade="80"/>
              </w:rPr>
              <w:t>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313A09">
              <w:rPr>
                <w:rFonts w:ascii="Arial" w:hAnsi="Arial" w:cs="Arial"/>
                <w:color w:val="0F243E" w:themeColor="text2" w:themeShade="80"/>
              </w:rPr>
              <w:t xml:space="preserve"> </w:t>
            </w:r>
            <w:r w:rsidR="00393DA5">
              <w:rPr>
                <w:rFonts w:ascii="Arial" w:hAnsi="Arial" w:cs="Arial"/>
                <w:color w:val="0F243E" w:themeColor="text2" w:themeShade="80"/>
              </w:rPr>
              <w:t>20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313A09">
              <w:rPr>
                <w:rFonts w:ascii="Arial" w:hAnsi="Arial" w:cs="Arial"/>
                <w:color w:val="0F243E" w:themeColor="text2" w:themeShade="80"/>
              </w:rPr>
              <w:t>1</w:t>
            </w:r>
            <w:r w:rsidR="00393DA5">
              <w:rPr>
                <w:rFonts w:ascii="Arial" w:hAnsi="Arial" w:cs="Arial"/>
                <w:color w:val="0F243E" w:themeColor="text2" w:themeShade="80"/>
              </w:rPr>
              <w:t>0</w:t>
            </w:r>
          </w:p>
        </w:tc>
        <w:tc>
          <w:tcPr>
            <w:tcW w:w="2835" w:type="dxa"/>
          </w:tcPr>
          <w:p w:rsidR="009D3B04" w:rsidRPr="002D3F0D" w:rsidRDefault="009D3B04" w:rsidP="00393DA5">
            <w:pPr>
              <w:rPr>
                <w:rFonts w:ascii="Arial" w:hAnsi="Arial" w:cs="Arial"/>
                <w:color w:val="0F243E" w:themeColor="text2" w:themeShade="80"/>
              </w:rPr>
            </w:pPr>
            <w:r w:rsidRPr="002D3F0D">
              <w:rPr>
                <w:rFonts w:ascii="Arial" w:hAnsi="Arial" w:cs="Arial"/>
                <w:color w:val="0F243E" w:themeColor="text2" w:themeShade="80"/>
              </w:rPr>
              <w:t xml:space="preserve">H. Tutoría:  </w:t>
            </w:r>
            <w:r w:rsidR="00393DA5">
              <w:rPr>
                <w:rFonts w:ascii="Arial" w:hAnsi="Arial" w:cs="Arial"/>
                <w:color w:val="0F243E" w:themeColor="text2" w:themeShade="80"/>
              </w:rPr>
              <w:t>10</w:t>
            </w:r>
          </w:p>
        </w:tc>
        <w:tc>
          <w:tcPr>
            <w:tcW w:w="3828" w:type="dxa"/>
          </w:tcPr>
          <w:p w:rsidR="009D3B04" w:rsidRPr="002D3F0D" w:rsidRDefault="009D3B04" w:rsidP="00393DA5">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393DA5">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313A09">
              <w:rPr>
                <w:rFonts w:ascii="Arial" w:hAnsi="Arial" w:cs="Arial"/>
                <w:color w:val="0F243E" w:themeColor="text2" w:themeShade="80"/>
              </w:rPr>
              <w:t xml:space="preserve"> 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313A09">
              <w:rPr>
                <w:rFonts w:ascii="Arial" w:hAnsi="Arial" w:cs="Arial"/>
                <w:color w:val="0F243E" w:themeColor="text2" w:themeShade="80"/>
              </w:rPr>
              <w:t xml:space="preserve"> 16</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313A09">
              <w:rPr>
                <w:rFonts w:ascii="Arial" w:hAnsi="Arial" w:cs="Arial"/>
                <w:color w:val="0F243E" w:themeColor="text2" w:themeShade="80"/>
              </w:rPr>
              <w:t xml:space="preserve"> 64</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51E1F">
            <w:pPr>
              <w:jc w:val="both"/>
              <w:rPr>
                <w:rFonts w:ascii="Arial" w:hAnsi="Arial" w:cs="Arial"/>
                <w:color w:val="0F243E" w:themeColor="text2" w:themeShade="80"/>
              </w:rPr>
            </w:pPr>
          </w:p>
          <w:p w:rsidR="00393DA5" w:rsidRPr="003A502B" w:rsidRDefault="00393DA5" w:rsidP="00393DA5">
            <w:pPr>
              <w:jc w:val="both"/>
              <w:rPr>
                <w:rFonts w:ascii="Arial" w:hAnsi="Arial" w:cs="Arial"/>
              </w:rPr>
            </w:pPr>
            <w:r w:rsidRPr="003A502B">
              <w:rPr>
                <w:rFonts w:ascii="Arial" w:hAnsi="Arial" w:cs="Arial"/>
              </w:rPr>
              <w:t xml:space="preserve">La entrada en vigencia de la Carta Política de 1991 le ha asignado al Estado Colombiano un nuevo papel en la gestión y control de la prestación de los servicios públicos domiciliarios, dada su innegable conexidad con el mejoramiento de la calidad de vida de </w:t>
            </w:r>
            <w:r w:rsidRPr="003A502B">
              <w:rPr>
                <w:rFonts w:ascii="Arial" w:hAnsi="Arial" w:cs="Arial"/>
              </w:rPr>
              <w:lastRenderedPageBreak/>
              <w:t>la colectividad como uno de los fines últimos del mismo, pero permitiéndose la participación de los particulares dentro de un marco de competencia en condiciones de igualdad al no ser ya el Estado el prestador exclusivo de estos servicios.</w:t>
            </w:r>
          </w:p>
          <w:p w:rsidR="00393DA5" w:rsidRPr="003A502B" w:rsidRDefault="00393DA5" w:rsidP="00393DA5">
            <w:pPr>
              <w:jc w:val="both"/>
              <w:rPr>
                <w:rFonts w:ascii="Arial" w:hAnsi="Arial" w:cs="Arial"/>
              </w:rPr>
            </w:pPr>
          </w:p>
          <w:p w:rsidR="00393DA5" w:rsidRPr="003A502B" w:rsidRDefault="00393DA5" w:rsidP="00393DA5">
            <w:pPr>
              <w:jc w:val="both"/>
              <w:rPr>
                <w:rFonts w:ascii="Arial" w:hAnsi="Arial" w:cs="Arial"/>
              </w:rPr>
            </w:pPr>
            <w:r w:rsidRPr="003A502B">
              <w:rPr>
                <w:rFonts w:ascii="Arial" w:hAnsi="Arial" w:cs="Arial"/>
              </w:rPr>
              <w:t>Es por esto que sobresale la importancia que ha adquirido el sector de los servicios públicos en nuestro ordenamiento jurídico, y la imperiosa necesidad de conocer algunos de sus principios mas sobresalientes dentro del marco de una Ley que ha adquirido una relevancia sin precedentes dada su especialidad y técnica jurídica y legislativa con escasos precedentes en nuestra historia republicana.</w:t>
            </w:r>
          </w:p>
          <w:p w:rsidR="00393DA5" w:rsidRPr="003A502B" w:rsidRDefault="00393DA5" w:rsidP="00393DA5">
            <w:pPr>
              <w:jc w:val="both"/>
              <w:rPr>
                <w:rFonts w:ascii="Arial" w:hAnsi="Arial" w:cs="Arial"/>
              </w:rPr>
            </w:pPr>
          </w:p>
          <w:p w:rsidR="00313A09" w:rsidRDefault="00393DA5" w:rsidP="00393DA5">
            <w:pPr>
              <w:jc w:val="both"/>
              <w:rPr>
                <w:rFonts w:ascii="Arial" w:hAnsi="Arial" w:cs="Arial"/>
                <w:color w:val="0F243E" w:themeColor="text2" w:themeShade="80"/>
              </w:rPr>
            </w:pPr>
            <w:r w:rsidRPr="003A502B">
              <w:rPr>
                <w:rFonts w:ascii="Arial" w:hAnsi="Arial" w:cs="Arial"/>
              </w:rPr>
              <w:t>A partir de los principios citados, el estudiante estará en la posibilidad de determinar la legalidad tanto de los actos administrativos que expidan los prestadores oficiales, mixtos y privados, como de su régimen de contratación, tributación, presupuesto, laboral y regulatorio, que enmarcan el despliegue de la actividad del servicio público y que van dirigidos, junto con la participación del Estado en los expresos términos de la Constitución y la Ley, a la universalización del acceso de las comunidades a esta clase de prestaciones</w:t>
            </w:r>
            <w:r>
              <w:rPr>
                <w:rFonts w:ascii="Arial" w:hAnsi="Arial" w:cs="Arial"/>
              </w:rPr>
              <w:t>.</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393DA5" w:rsidRPr="00E715CB" w:rsidRDefault="00393DA5" w:rsidP="00393DA5">
            <w:pPr>
              <w:spacing w:before="100" w:after="100"/>
              <w:ind w:right="360"/>
              <w:jc w:val="both"/>
              <w:rPr>
                <w:rFonts w:ascii="Arial" w:hAnsi="Arial" w:cs="Arial"/>
                <w:snapToGrid w:val="0"/>
                <w:szCs w:val="20"/>
                <w:lang w:val="es-MX"/>
              </w:rPr>
            </w:pPr>
            <w:r w:rsidRPr="009F15EE">
              <w:rPr>
                <w:rFonts w:ascii="Arial" w:hAnsi="Arial"/>
              </w:rPr>
              <w:t>Suministrar al estudiante una información básica y fundamental acerca de los diversos elementos que se han consagrado dentro de los aspectos jurídicos de los Servicios Públicos Domiciliarios, así como dotarlos de una serie de criterios que le permitan interpretar y aplicar esta especialísima normativa para poder solucionar los diversos conflictos que se suscitan entre los mismos prestadores, y entre éstos y los usuarios</w:t>
            </w:r>
            <w:r w:rsidRPr="00E715CB">
              <w:rPr>
                <w:rFonts w:ascii="Arial" w:hAnsi="Arial" w:cs="Arial"/>
                <w:snapToGrid w:val="0"/>
                <w:szCs w:val="20"/>
                <w:lang w:val="es-MX"/>
              </w:rPr>
              <w:t>.</w:t>
            </w:r>
          </w:p>
          <w:p w:rsidR="009D3B04" w:rsidRPr="00393DA5" w:rsidRDefault="009D3B04" w:rsidP="00313A09">
            <w:pPr>
              <w:jc w:val="both"/>
              <w:rPr>
                <w:rFonts w:ascii="Arial" w:hAnsi="Arial" w:cs="Arial"/>
                <w:color w:val="0F243E" w:themeColor="text2" w:themeShade="80"/>
                <w:lang w:val="es-MX"/>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51E1F">
            <w:pPr>
              <w:rPr>
                <w:rFonts w:ascii="Arial" w:hAnsi="Arial" w:cs="Arial"/>
                <w:color w:val="0F243E" w:themeColor="text2" w:themeShade="80"/>
              </w:rPr>
            </w:pPr>
          </w:p>
          <w:p w:rsidR="00393DA5" w:rsidRPr="009F15EE" w:rsidRDefault="00393DA5" w:rsidP="00393DA5">
            <w:pPr>
              <w:jc w:val="both"/>
              <w:rPr>
                <w:rFonts w:ascii="Arial" w:hAnsi="Arial"/>
              </w:rPr>
            </w:pPr>
            <w:r>
              <w:rPr>
                <w:rFonts w:ascii="Arial" w:hAnsi="Arial"/>
              </w:rPr>
              <w:t>1. E</w:t>
            </w:r>
            <w:r w:rsidRPr="009F15EE">
              <w:rPr>
                <w:rFonts w:ascii="Arial" w:hAnsi="Arial"/>
              </w:rPr>
              <w:t>n el primer estadio del programa, se le expondrá al estudiante para su debida valoración y aprehensión, el fundamento constitucional consagrado en la Constitución de 1991 y que ha permitido que el área de los Servicios Públicos Domiciliarios haya adquirido la importancia y el desarrollo que actualmente posee.</w:t>
            </w:r>
          </w:p>
          <w:p w:rsidR="00393DA5" w:rsidRPr="009F15EE" w:rsidRDefault="00393DA5" w:rsidP="00393DA5">
            <w:pPr>
              <w:jc w:val="both"/>
              <w:rPr>
                <w:rFonts w:ascii="Arial" w:hAnsi="Arial"/>
              </w:rPr>
            </w:pPr>
          </w:p>
          <w:p w:rsidR="00393DA5" w:rsidRPr="009F15EE" w:rsidRDefault="00393DA5" w:rsidP="00393DA5">
            <w:pPr>
              <w:jc w:val="both"/>
              <w:rPr>
                <w:rFonts w:ascii="Arial" w:hAnsi="Arial"/>
              </w:rPr>
            </w:pPr>
            <w:r>
              <w:rPr>
                <w:rFonts w:ascii="Arial" w:hAnsi="Arial"/>
              </w:rPr>
              <w:t xml:space="preserve">2. </w:t>
            </w:r>
            <w:r w:rsidRPr="009F15EE">
              <w:rPr>
                <w:rFonts w:ascii="Arial" w:hAnsi="Arial"/>
              </w:rPr>
              <w:t>Se buscará que el estudiante asimile los criterios de interpretación idóneos de la Ley 142 de 1994, que constituirán las bases necesarias para el entendimiento del sector de los Servicios Públicos Domiciliarios.</w:t>
            </w:r>
          </w:p>
          <w:p w:rsidR="00393DA5" w:rsidRPr="009F15EE" w:rsidRDefault="00393DA5" w:rsidP="00393DA5">
            <w:pPr>
              <w:jc w:val="both"/>
              <w:rPr>
                <w:rFonts w:ascii="Arial" w:hAnsi="Arial"/>
              </w:rPr>
            </w:pPr>
          </w:p>
          <w:p w:rsidR="00393DA5" w:rsidRPr="009F15EE" w:rsidRDefault="00393DA5" w:rsidP="00393DA5">
            <w:pPr>
              <w:jc w:val="both"/>
              <w:rPr>
                <w:rFonts w:ascii="Arial" w:hAnsi="Arial"/>
              </w:rPr>
            </w:pPr>
            <w:r>
              <w:rPr>
                <w:rFonts w:ascii="Arial" w:hAnsi="Arial"/>
              </w:rPr>
              <w:t xml:space="preserve">3. </w:t>
            </w:r>
            <w:r w:rsidRPr="009F15EE">
              <w:rPr>
                <w:rFonts w:ascii="Arial" w:hAnsi="Arial"/>
              </w:rPr>
              <w:t>Conocer y diferenciar las diferentes clases de prestadores, su régimen laboral, de los actos y contratos, y su relación con los usuarios en virtud del Contrato de Condiciones Uniformes.</w:t>
            </w:r>
          </w:p>
          <w:p w:rsidR="00393DA5" w:rsidRPr="009F15EE" w:rsidRDefault="00393DA5" w:rsidP="00393DA5">
            <w:pPr>
              <w:jc w:val="both"/>
              <w:rPr>
                <w:rFonts w:ascii="Arial" w:hAnsi="Arial"/>
              </w:rPr>
            </w:pPr>
          </w:p>
          <w:p w:rsidR="009D3B04" w:rsidRDefault="00393DA5" w:rsidP="00393DA5">
            <w:pPr>
              <w:jc w:val="both"/>
              <w:rPr>
                <w:rFonts w:ascii="Arial" w:hAnsi="Arial" w:cs="Arial"/>
                <w:color w:val="0F243E" w:themeColor="text2" w:themeShade="80"/>
              </w:rPr>
            </w:pPr>
            <w:r>
              <w:rPr>
                <w:rFonts w:ascii="Arial" w:hAnsi="Arial"/>
              </w:rPr>
              <w:t xml:space="preserve">4. </w:t>
            </w:r>
            <w:r w:rsidRPr="009F15EE">
              <w:rPr>
                <w:rFonts w:ascii="Arial" w:hAnsi="Arial"/>
              </w:rPr>
              <w:t xml:space="preserve">Distinguir los diversos componentes jurídicos  presentes en cada uno de los servicios a </w:t>
            </w:r>
            <w:r w:rsidRPr="009F15EE">
              <w:rPr>
                <w:rFonts w:ascii="Arial" w:hAnsi="Arial"/>
              </w:rPr>
              <w:lastRenderedPageBreak/>
              <w:t>tratar, para poder diferenciar su regulación y control.</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FB28AC" w:rsidRDefault="00FB28AC" w:rsidP="00CC21F3">
            <w:pPr>
              <w:rPr>
                <w:rFonts w:ascii="Arial" w:hAnsi="Arial" w:cs="Arial"/>
                <w:color w:val="0F243E" w:themeColor="text2" w:themeShade="80"/>
              </w:rPr>
            </w:pPr>
            <w:r>
              <w:rPr>
                <w:rFonts w:ascii="Arial" w:hAnsi="Arial" w:cs="Arial"/>
                <w:color w:val="0F243E" w:themeColor="text2" w:themeShade="80"/>
              </w:rPr>
              <w:t xml:space="preserve">Establecer </w:t>
            </w:r>
            <w:r w:rsidR="00393DA5">
              <w:rPr>
                <w:rFonts w:ascii="Arial" w:hAnsi="Arial" w:cs="Arial"/>
                <w:color w:val="0F243E" w:themeColor="text2" w:themeShade="80"/>
              </w:rPr>
              <w:t>los diversos esquemas de prestación de servicios públicos en del Derecho Comparado</w:t>
            </w:r>
            <w:r>
              <w:rPr>
                <w:rFonts w:ascii="Arial" w:hAnsi="Arial" w:cs="Arial"/>
                <w:color w:val="0F243E" w:themeColor="text2" w:themeShade="80"/>
              </w:rPr>
              <w:t>.</w:t>
            </w:r>
          </w:p>
          <w:p w:rsidR="00393DA5" w:rsidRDefault="00393DA5" w:rsidP="00CC21F3">
            <w:pPr>
              <w:rPr>
                <w:rFonts w:ascii="Arial" w:hAnsi="Arial" w:cs="Arial"/>
                <w:color w:val="0F243E" w:themeColor="text2" w:themeShade="80"/>
              </w:rPr>
            </w:pPr>
          </w:p>
          <w:p w:rsidR="00393DA5" w:rsidRDefault="00393DA5" w:rsidP="00CC21F3">
            <w:pPr>
              <w:rPr>
                <w:rFonts w:ascii="Arial" w:hAnsi="Arial" w:cs="Arial"/>
                <w:color w:val="0F243E" w:themeColor="text2" w:themeShade="80"/>
              </w:rPr>
            </w:pPr>
            <w:r>
              <w:rPr>
                <w:rFonts w:ascii="Arial" w:hAnsi="Arial" w:cs="Arial"/>
                <w:color w:val="0F243E" w:themeColor="text2" w:themeShade="80"/>
              </w:rPr>
              <w:t>Identificar las características de la teoría del servicio público consagrada en la Carta Política de 1991.</w:t>
            </w:r>
          </w:p>
          <w:p w:rsidR="00FB28AC" w:rsidRDefault="00FB28AC" w:rsidP="00CC21F3">
            <w:pPr>
              <w:rPr>
                <w:rFonts w:ascii="Arial" w:hAnsi="Arial" w:cs="Arial"/>
                <w:color w:val="0F243E" w:themeColor="text2" w:themeShade="80"/>
              </w:rPr>
            </w:pPr>
          </w:p>
          <w:p w:rsidR="009D3B04" w:rsidRDefault="00313A09" w:rsidP="00CC21F3">
            <w:pPr>
              <w:rPr>
                <w:rFonts w:ascii="Arial" w:hAnsi="Arial" w:cs="Arial"/>
                <w:color w:val="0F243E" w:themeColor="text2" w:themeShade="80"/>
              </w:rPr>
            </w:pPr>
            <w:r>
              <w:rPr>
                <w:rFonts w:ascii="Arial" w:hAnsi="Arial" w:cs="Arial"/>
                <w:color w:val="0F243E" w:themeColor="text2" w:themeShade="80"/>
              </w:rPr>
              <w:t>Precisar</w:t>
            </w:r>
            <w:r w:rsidR="00C51E1F">
              <w:rPr>
                <w:rFonts w:ascii="Arial" w:hAnsi="Arial" w:cs="Arial"/>
                <w:color w:val="0F243E" w:themeColor="text2" w:themeShade="80"/>
              </w:rPr>
              <w:t xml:space="preserve"> l</w:t>
            </w:r>
            <w:r w:rsidR="00393DA5">
              <w:rPr>
                <w:rFonts w:ascii="Arial" w:hAnsi="Arial" w:cs="Arial"/>
                <w:color w:val="0F243E" w:themeColor="text2" w:themeShade="80"/>
              </w:rPr>
              <w:t>as obligaciones que en la prestación de los servicios públicos domiciliarios, el ordenamiento jurídico ha establecido para el Estado, las Comunidades Organizadas, los prestadores, y los suscriptores y/o usuarios en cada uno de ellos.</w:t>
            </w:r>
          </w:p>
          <w:p w:rsidR="009D3B04" w:rsidRDefault="009D3B04" w:rsidP="00FB28AC">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501352" w:rsidRDefault="009D3B04" w:rsidP="00CC21F3">
            <w:pPr>
              <w:jc w:val="both"/>
              <w:rPr>
                <w:rFonts w:ascii="Arial" w:hAnsi="Arial" w:cs="Arial"/>
                <w:color w:val="0F243E" w:themeColor="text2" w:themeShade="80"/>
              </w:rPr>
            </w:pPr>
            <w:r>
              <w:rPr>
                <w:rFonts w:ascii="Arial" w:hAnsi="Arial" w:cs="Arial"/>
                <w:b/>
                <w:color w:val="0F243E" w:themeColor="text2" w:themeShade="80"/>
              </w:rPr>
              <w:t xml:space="preserve">Competencias básicas: </w:t>
            </w:r>
            <w:r w:rsidR="00501352">
              <w:rPr>
                <w:rFonts w:ascii="Arial" w:hAnsi="Arial" w:cs="Arial"/>
                <w:color w:val="0F243E" w:themeColor="text2" w:themeShade="80"/>
              </w:rPr>
              <w:t xml:space="preserve">- Desarrollar una adecuada utilización del lenguaje como instrumento de comunicación oral y escrita, atendiendo el nivel </w:t>
            </w:r>
            <w:r w:rsidR="00FB28AC">
              <w:rPr>
                <w:rFonts w:ascii="Arial" w:hAnsi="Arial" w:cs="Arial"/>
                <w:color w:val="0F243E" w:themeColor="text2" w:themeShade="80"/>
              </w:rPr>
              <w:t>y teleología jurídica -  económica</w:t>
            </w:r>
            <w:r w:rsidR="00501352">
              <w:rPr>
                <w:rFonts w:ascii="Arial" w:hAnsi="Arial" w:cs="Arial"/>
                <w:color w:val="0F243E" w:themeColor="text2" w:themeShade="80"/>
              </w:rPr>
              <w:t xml:space="preserve"> contenido en las obras a leer.</w:t>
            </w:r>
          </w:p>
          <w:p w:rsidR="00501352" w:rsidRDefault="00501352" w:rsidP="00CC21F3">
            <w:pPr>
              <w:jc w:val="both"/>
              <w:rPr>
                <w:rFonts w:ascii="Arial" w:hAnsi="Arial" w:cs="Arial"/>
                <w:color w:val="0F243E" w:themeColor="text2" w:themeShade="80"/>
              </w:rPr>
            </w:pPr>
          </w:p>
          <w:p w:rsidR="009D3B04" w:rsidRDefault="00501352" w:rsidP="00CC21F3">
            <w:pPr>
              <w:jc w:val="both"/>
              <w:rPr>
                <w:rFonts w:ascii="Arial" w:hAnsi="Arial" w:cs="Arial"/>
                <w:color w:val="0F243E" w:themeColor="text2" w:themeShade="80"/>
              </w:rPr>
            </w:pPr>
            <w:r>
              <w:rPr>
                <w:rFonts w:ascii="Arial" w:hAnsi="Arial" w:cs="Arial"/>
                <w:color w:val="0F243E" w:themeColor="text2" w:themeShade="80"/>
              </w:rPr>
              <w:t xml:space="preserve">- Comprender la realidad social, jurídica y </w:t>
            </w:r>
            <w:r w:rsidR="00FB28AC">
              <w:rPr>
                <w:rFonts w:ascii="Arial" w:hAnsi="Arial" w:cs="Arial"/>
                <w:color w:val="0F243E" w:themeColor="text2" w:themeShade="80"/>
              </w:rPr>
              <w:t>económica</w:t>
            </w:r>
            <w:r>
              <w:rPr>
                <w:rFonts w:ascii="Arial" w:hAnsi="Arial" w:cs="Arial"/>
                <w:color w:val="0F243E" w:themeColor="text2" w:themeShade="80"/>
              </w:rPr>
              <w:t xml:space="preserve"> vigente, reconociendo los postulados en que se funda y acogidos de las obras a leer.</w:t>
            </w:r>
          </w:p>
          <w:p w:rsidR="00501352" w:rsidRPr="00501352" w:rsidRDefault="00501352" w:rsidP="00CC21F3">
            <w:pPr>
              <w:jc w:val="both"/>
              <w:rPr>
                <w:rFonts w:ascii="Arial" w:hAnsi="Arial" w:cs="Arial"/>
                <w:color w:val="0F243E" w:themeColor="text2" w:themeShade="80"/>
              </w:rPr>
            </w:pPr>
          </w:p>
          <w:p w:rsidR="00501352" w:rsidRDefault="00501352" w:rsidP="00501352">
            <w:pPr>
              <w:jc w:val="both"/>
              <w:rPr>
                <w:rFonts w:ascii="Arial" w:hAnsi="Arial" w:cs="Arial"/>
                <w:color w:val="2F2F2F"/>
                <w:shd w:val="clear" w:color="auto" w:fill="FFFFFF"/>
              </w:rPr>
            </w:pPr>
            <w:r w:rsidRPr="00501352">
              <w:rPr>
                <w:rFonts w:ascii="Arial" w:hAnsi="Arial" w:cs="Arial"/>
                <w:color w:val="2F2F2F"/>
                <w:shd w:val="clear" w:color="auto" w:fill="FFFFFF"/>
              </w:rPr>
              <w:t xml:space="preserve">- </w:t>
            </w:r>
            <w:r w:rsidR="00FB28AC">
              <w:rPr>
                <w:rFonts w:ascii="Arial" w:hAnsi="Arial" w:cs="Arial"/>
                <w:color w:val="2F2F2F"/>
                <w:shd w:val="clear" w:color="auto" w:fill="FFFFFF"/>
              </w:rPr>
              <w:t xml:space="preserve">Adquisición de la conciencia y aplicación de un conjunto de valores y actitudes </w:t>
            </w:r>
            <w:r w:rsidR="00393DA5">
              <w:rPr>
                <w:rFonts w:ascii="Arial" w:hAnsi="Arial" w:cs="Arial"/>
                <w:color w:val="2F2F2F"/>
                <w:shd w:val="clear" w:color="auto" w:fill="FFFFFF"/>
              </w:rPr>
              <w:t>que deben concurrir en la prestación de servicios públicos domiciliarios</w:t>
            </w:r>
            <w:r w:rsidR="00FB28AC">
              <w:rPr>
                <w:rFonts w:ascii="Arial" w:hAnsi="Arial" w:cs="Arial"/>
                <w:color w:val="2F2F2F"/>
                <w:shd w:val="clear" w:color="auto" w:fill="FFFFFF"/>
              </w:rPr>
              <w:t>.</w:t>
            </w:r>
          </w:p>
          <w:p w:rsidR="00501352" w:rsidRPr="00501352" w:rsidRDefault="00501352" w:rsidP="00501352">
            <w:pPr>
              <w:jc w:val="both"/>
              <w:rPr>
                <w:rFonts w:ascii="Arial" w:hAnsi="Arial" w:cs="Arial"/>
                <w:color w:val="2F2F2F"/>
                <w:shd w:val="clear" w:color="auto" w:fill="FFFFFF"/>
              </w:rPr>
            </w:pPr>
          </w:p>
          <w:p w:rsidR="00501352" w:rsidRPr="00FB28AC" w:rsidRDefault="009D3B04" w:rsidP="00CC21F3">
            <w:pPr>
              <w:jc w:val="both"/>
              <w:rPr>
                <w:rFonts w:ascii="Arial" w:hAnsi="Arial" w:cs="Arial"/>
                <w:color w:val="090906"/>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501352">
              <w:rPr>
                <w:rFonts w:ascii="Arial" w:hAnsi="Arial" w:cs="Arial"/>
                <w:b/>
                <w:color w:val="2F2F2F"/>
                <w:szCs w:val="18"/>
                <w:shd w:val="clear" w:color="auto" w:fill="FFFFFF"/>
              </w:rPr>
              <w:t xml:space="preserve">- </w:t>
            </w:r>
            <w:r w:rsidR="00501352" w:rsidRPr="00FB28AC">
              <w:rPr>
                <w:rFonts w:ascii="Arial" w:hAnsi="Arial" w:cs="Arial"/>
                <w:color w:val="090906"/>
              </w:rPr>
              <w:t xml:space="preserve">Comprender adecuadamente los fenómenos </w:t>
            </w:r>
            <w:r w:rsidR="00FB28AC">
              <w:rPr>
                <w:rFonts w:ascii="Arial" w:hAnsi="Arial" w:cs="Arial"/>
                <w:color w:val="090906"/>
              </w:rPr>
              <w:t>sociales y económicos actuales, que requieren la atención e intervención del abogado tomasino</w:t>
            </w:r>
            <w:r w:rsidR="00393DA5">
              <w:rPr>
                <w:rFonts w:ascii="Arial" w:hAnsi="Arial" w:cs="Arial"/>
                <w:color w:val="090906"/>
              </w:rPr>
              <w:t>, para garantizar que el Estado cumpla con sus fines</w:t>
            </w:r>
            <w:r w:rsidR="00501352" w:rsidRPr="00FB28AC">
              <w:rPr>
                <w:rFonts w:ascii="Arial" w:hAnsi="Arial" w:cs="Arial"/>
                <w:color w:val="090906"/>
              </w:rPr>
              <w:t>.</w:t>
            </w:r>
          </w:p>
          <w:p w:rsidR="00501352" w:rsidRPr="00FB28AC" w:rsidRDefault="00501352" w:rsidP="00CC21F3">
            <w:pPr>
              <w:jc w:val="both"/>
              <w:rPr>
                <w:rFonts w:ascii="Arial" w:hAnsi="Arial" w:cs="Arial"/>
                <w:color w:val="090906"/>
              </w:rPr>
            </w:pPr>
          </w:p>
          <w:p w:rsidR="00501352" w:rsidRPr="00FB28AC" w:rsidRDefault="00501352" w:rsidP="00CC21F3">
            <w:pPr>
              <w:jc w:val="both"/>
              <w:rPr>
                <w:rFonts w:ascii="Arial" w:hAnsi="Arial" w:cs="Arial"/>
                <w:color w:val="090906"/>
              </w:rPr>
            </w:pPr>
            <w:r w:rsidRPr="00FB28AC">
              <w:rPr>
                <w:rFonts w:ascii="Arial" w:hAnsi="Arial" w:cs="Arial"/>
                <w:color w:val="090906"/>
              </w:rPr>
              <w:t>- Capacidad para aplicar criterios de investigación científica en su actividad profesional.</w:t>
            </w:r>
          </w:p>
          <w:p w:rsidR="00501352" w:rsidRPr="00FB28AC" w:rsidRDefault="00501352" w:rsidP="00CC21F3">
            <w:pPr>
              <w:jc w:val="both"/>
              <w:rPr>
                <w:rFonts w:ascii="Arial" w:hAnsi="Arial" w:cs="Arial"/>
                <w:color w:val="090906"/>
              </w:rPr>
            </w:pPr>
          </w:p>
          <w:p w:rsidR="009D3B04" w:rsidRDefault="00501352" w:rsidP="00CC21F3">
            <w:pPr>
              <w:jc w:val="both"/>
              <w:rPr>
                <w:rFonts w:ascii="Arial" w:hAnsi="Arial" w:cs="Arial"/>
                <w:color w:val="090906"/>
                <w:sz w:val="20"/>
                <w:szCs w:val="20"/>
              </w:rPr>
            </w:pPr>
            <w:r w:rsidRPr="00FB28AC">
              <w:rPr>
                <w:rFonts w:ascii="Arial" w:hAnsi="Arial" w:cs="Arial"/>
                <w:color w:val="090906"/>
              </w:rPr>
              <w:t>- Comprender y relacionar los fundamentos filosóficos y teóricos del Derecho con su aplicación práctica.</w:t>
            </w:r>
          </w:p>
          <w:p w:rsidR="00501352" w:rsidRPr="00EA3F72" w:rsidRDefault="00501352" w:rsidP="00CC21F3">
            <w:pPr>
              <w:jc w:val="both"/>
              <w:rPr>
                <w:rFonts w:ascii="Arial" w:hAnsi="Arial" w:cs="Arial"/>
                <w:b/>
                <w:color w:val="0F243E" w:themeColor="text2" w:themeShade="80"/>
                <w:sz w:val="28"/>
              </w:rPr>
            </w:pPr>
          </w:p>
          <w:p w:rsidR="00E65E0E"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sidR="00E65E0E">
              <w:rPr>
                <w:rFonts w:ascii="Arial" w:hAnsi="Arial" w:cs="Arial"/>
                <w:color w:val="0F243E" w:themeColor="text2" w:themeShade="80"/>
              </w:rPr>
              <w:t>- Precisar la evolución de</w:t>
            </w:r>
            <w:r w:rsidR="00393DA5">
              <w:rPr>
                <w:rFonts w:ascii="Arial" w:hAnsi="Arial" w:cs="Arial"/>
                <w:color w:val="0F243E" w:themeColor="text2" w:themeShade="80"/>
              </w:rPr>
              <w:t xml:space="preserve"> </w:t>
            </w:r>
            <w:r w:rsidR="00FB28AC">
              <w:rPr>
                <w:rFonts w:ascii="Arial" w:hAnsi="Arial" w:cs="Arial"/>
                <w:color w:val="0F243E" w:themeColor="text2" w:themeShade="80"/>
              </w:rPr>
              <w:t>l</w:t>
            </w:r>
            <w:r w:rsidR="00393DA5">
              <w:rPr>
                <w:rFonts w:ascii="Arial" w:hAnsi="Arial" w:cs="Arial"/>
                <w:color w:val="0F243E" w:themeColor="text2" w:themeShade="80"/>
              </w:rPr>
              <w:t>a teoría del servicio público</w:t>
            </w:r>
            <w:r w:rsidR="00FB28AC">
              <w:rPr>
                <w:rFonts w:ascii="Arial" w:hAnsi="Arial" w:cs="Arial"/>
                <w:color w:val="0F243E" w:themeColor="text2" w:themeShade="80"/>
              </w:rPr>
              <w:t>.</w:t>
            </w:r>
          </w:p>
          <w:p w:rsidR="00E65E0E" w:rsidRDefault="00E65E0E" w:rsidP="00CC21F3">
            <w:pPr>
              <w:jc w:val="both"/>
              <w:rPr>
                <w:rFonts w:ascii="Arial" w:hAnsi="Arial" w:cs="Arial"/>
                <w:color w:val="0F243E" w:themeColor="text2" w:themeShade="80"/>
              </w:rPr>
            </w:pPr>
          </w:p>
          <w:p w:rsidR="00E65E0E" w:rsidRDefault="00393DA5" w:rsidP="00CC21F3">
            <w:pPr>
              <w:jc w:val="both"/>
              <w:rPr>
                <w:rFonts w:ascii="Arial" w:hAnsi="Arial" w:cs="Arial"/>
                <w:color w:val="0F243E" w:themeColor="text2" w:themeShade="80"/>
              </w:rPr>
            </w:pPr>
            <w:r>
              <w:rPr>
                <w:rFonts w:ascii="Arial" w:hAnsi="Arial" w:cs="Arial"/>
                <w:color w:val="0F243E" w:themeColor="text2" w:themeShade="80"/>
              </w:rPr>
              <w:t>- Establecer los derechos y obligaciones del Estado, las empresas y los usuarios del servicio</w:t>
            </w:r>
            <w:r w:rsidR="00E65E0E">
              <w:rPr>
                <w:rFonts w:ascii="Arial" w:hAnsi="Arial" w:cs="Arial"/>
                <w:color w:val="0F243E" w:themeColor="text2" w:themeShade="80"/>
              </w:rPr>
              <w:t>.</w:t>
            </w:r>
          </w:p>
          <w:p w:rsidR="00E65E0E" w:rsidRDefault="00E65E0E" w:rsidP="00CC21F3">
            <w:pPr>
              <w:jc w:val="both"/>
              <w:rPr>
                <w:rFonts w:ascii="Arial" w:hAnsi="Arial" w:cs="Arial"/>
                <w:color w:val="0F243E" w:themeColor="text2" w:themeShade="80"/>
              </w:rPr>
            </w:pPr>
          </w:p>
          <w:p w:rsidR="009D3B04" w:rsidRDefault="00E65E0E" w:rsidP="00CC21F3">
            <w:pPr>
              <w:jc w:val="both"/>
              <w:rPr>
                <w:rFonts w:ascii="Arial" w:hAnsi="Arial" w:cs="Arial"/>
                <w:color w:val="0F243E" w:themeColor="text2" w:themeShade="80"/>
              </w:rPr>
            </w:pPr>
            <w:r>
              <w:rPr>
                <w:rFonts w:ascii="Arial" w:hAnsi="Arial" w:cs="Arial"/>
                <w:color w:val="0F243E" w:themeColor="text2" w:themeShade="80"/>
              </w:rPr>
              <w:t xml:space="preserve">- Determinar </w:t>
            </w:r>
            <w:r w:rsidR="00393DA5">
              <w:rPr>
                <w:rFonts w:ascii="Arial" w:hAnsi="Arial" w:cs="Arial"/>
                <w:color w:val="0F243E" w:themeColor="text2" w:themeShade="80"/>
              </w:rPr>
              <w:t>las normas jurídicas y regulatorias que enmarcan la prestación de cada uno de los servicios públicos domiciliarios</w:t>
            </w:r>
            <w:r w:rsidR="00FB28AC">
              <w:rPr>
                <w:rFonts w:ascii="Arial" w:hAnsi="Arial" w:cs="Arial"/>
                <w:color w:val="0F243E" w:themeColor="text2" w:themeShade="80"/>
              </w:rPr>
              <w:t>.</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FB28AC" w:rsidP="00CC21F3">
            <w:pPr>
              <w:rPr>
                <w:rFonts w:ascii="Arial" w:hAnsi="Arial" w:cs="Arial"/>
                <w:color w:val="0F243E" w:themeColor="text2" w:themeShade="80"/>
              </w:rPr>
            </w:pPr>
            <w:r>
              <w:rPr>
                <w:rFonts w:ascii="Arial" w:hAnsi="Arial" w:cs="Arial"/>
                <w:color w:val="0F243E" w:themeColor="text2" w:themeShade="80"/>
              </w:rPr>
              <w:t xml:space="preserve">Derecho </w:t>
            </w:r>
            <w:r w:rsidR="00393DA5">
              <w:rPr>
                <w:rFonts w:ascii="Arial" w:hAnsi="Arial" w:cs="Arial"/>
                <w:color w:val="0F243E" w:themeColor="text2" w:themeShade="80"/>
              </w:rPr>
              <w:t xml:space="preserve">Administrativo, Derecho Constitucional, Derecho </w:t>
            </w:r>
            <w:r>
              <w:rPr>
                <w:rFonts w:ascii="Arial" w:hAnsi="Arial" w:cs="Arial"/>
                <w:color w:val="0F243E" w:themeColor="text2" w:themeShade="80"/>
              </w:rPr>
              <w:t>Comercial,</w:t>
            </w:r>
            <w:r w:rsidR="00D22414">
              <w:rPr>
                <w:rFonts w:ascii="Arial" w:hAnsi="Arial" w:cs="Arial"/>
                <w:color w:val="0F243E" w:themeColor="text2" w:themeShade="80"/>
              </w:rPr>
              <w:t xml:space="preserve"> Derecho de Sociedades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E65E0E">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BF7AA5" w:rsidTr="00E65E0E">
        <w:trPr>
          <w:trHeight w:val="417"/>
        </w:trPr>
        <w:tc>
          <w:tcPr>
            <w:tcW w:w="9054" w:type="dxa"/>
          </w:tcPr>
          <w:p w:rsidR="00393DA5" w:rsidRPr="00384A4C" w:rsidRDefault="00393DA5" w:rsidP="00393DA5">
            <w:pPr>
              <w:spacing w:line="360" w:lineRule="auto"/>
              <w:jc w:val="both"/>
              <w:rPr>
                <w:rFonts w:ascii="Arial" w:hAnsi="Arial"/>
                <w:i/>
              </w:rPr>
            </w:pPr>
            <w:r>
              <w:rPr>
                <w:rFonts w:ascii="Arial" w:hAnsi="Arial"/>
                <w:b/>
              </w:rPr>
              <w:t xml:space="preserve">I. </w:t>
            </w:r>
            <w:r w:rsidRPr="00384A4C">
              <w:rPr>
                <w:rFonts w:ascii="Arial" w:hAnsi="Arial"/>
                <w:b/>
              </w:rPr>
              <w:t>UNIDAD PRIMERA</w:t>
            </w:r>
            <w:r>
              <w:rPr>
                <w:rFonts w:ascii="Arial" w:hAnsi="Arial"/>
                <w:b/>
              </w:rPr>
              <w:t xml:space="preserve"> </w:t>
            </w:r>
            <w:r w:rsidRPr="00384A4C">
              <w:rPr>
                <w:rFonts w:ascii="Arial" w:hAnsi="Arial"/>
                <w:i/>
              </w:rPr>
              <w:t>Presupuestos Básicos: Teoría General de los Servicios Públicos</w:t>
            </w:r>
          </w:p>
          <w:p w:rsidR="00393DA5" w:rsidRPr="009F15EE" w:rsidRDefault="00393DA5" w:rsidP="00393DA5">
            <w:pPr>
              <w:spacing w:line="360" w:lineRule="auto"/>
              <w:jc w:val="both"/>
              <w:rPr>
                <w:rFonts w:ascii="Arial" w:hAnsi="Arial"/>
              </w:rPr>
            </w:pPr>
            <w:r w:rsidRPr="009F15EE">
              <w:rPr>
                <w:rFonts w:ascii="Arial" w:hAnsi="Arial"/>
              </w:rPr>
              <w:t>1. El servicio público: noción y características</w:t>
            </w:r>
          </w:p>
          <w:p w:rsidR="00393DA5" w:rsidRPr="009F15EE" w:rsidRDefault="00393DA5" w:rsidP="00393DA5">
            <w:pPr>
              <w:spacing w:line="360" w:lineRule="auto"/>
              <w:jc w:val="both"/>
              <w:rPr>
                <w:rFonts w:ascii="Arial" w:hAnsi="Arial"/>
              </w:rPr>
            </w:pPr>
            <w:r w:rsidRPr="009F15EE">
              <w:rPr>
                <w:rFonts w:ascii="Arial" w:hAnsi="Arial"/>
              </w:rPr>
              <w:t>2. Escuela Angloamericana de los Servicios Públicos</w:t>
            </w:r>
          </w:p>
          <w:p w:rsidR="00393DA5" w:rsidRPr="009F15EE" w:rsidRDefault="00393DA5" w:rsidP="00393DA5">
            <w:pPr>
              <w:spacing w:line="360" w:lineRule="auto"/>
              <w:jc w:val="both"/>
              <w:rPr>
                <w:rFonts w:ascii="Arial" w:hAnsi="Arial"/>
              </w:rPr>
            </w:pPr>
            <w:r w:rsidRPr="009F15EE">
              <w:rPr>
                <w:rFonts w:ascii="Arial" w:hAnsi="Arial"/>
              </w:rPr>
              <w:t>3. Escuela Francesa de los Servicios Públicos</w:t>
            </w:r>
          </w:p>
          <w:p w:rsidR="00393DA5" w:rsidRPr="009F15EE" w:rsidRDefault="00393DA5" w:rsidP="00393DA5">
            <w:pPr>
              <w:spacing w:line="360" w:lineRule="auto"/>
              <w:jc w:val="both"/>
              <w:rPr>
                <w:rFonts w:ascii="Arial" w:hAnsi="Arial"/>
              </w:rPr>
            </w:pPr>
            <w:r w:rsidRPr="009F15EE">
              <w:rPr>
                <w:rFonts w:ascii="Arial" w:hAnsi="Arial"/>
              </w:rPr>
              <w:t>4. Régimen Jurídico de los Servicios Públicos</w:t>
            </w:r>
          </w:p>
          <w:p w:rsidR="00393DA5" w:rsidRPr="009F15EE" w:rsidRDefault="00393DA5" w:rsidP="00393DA5">
            <w:pPr>
              <w:spacing w:line="360" w:lineRule="auto"/>
              <w:jc w:val="both"/>
              <w:rPr>
                <w:rFonts w:ascii="Arial" w:hAnsi="Arial"/>
              </w:rPr>
            </w:pPr>
            <w:r w:rsidRPr="009F15EE">
              <w:rPr>
                <w:rFonts w:ascii="Arial" w:hAnsi="Arial"/>
              </w:rPr>
              <w:t>5. La Ley 142 de 1994: Filosofía y surgimiento</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II. </w:t>
            </w:r>
            <w:r w:rsidRPr="00384A4C">
              <w:rPr>
                <w:rFonts w:ascii="Arial" w:hAnsi="Arial"/>
                <w:b/>
              </w:rPr>
              <w:t>UNIDAD SEGUNDA</w:t>
            </w:r>
            <w:r>
              <w:rPr>
                <w:rFonts w:ascii="Arial" w:hAnsi="Arial"/>
                <w:b/>
              </w:rPr>
              <w:t xml:space="preserve"> </w:t>
            </w:r>
            <w:r w:rsidRPr="00384A4C">
              <w:rPr>
                <w:rFonts w:ascii="Arial" w:hAnsi="Arial"/>
                <w:i/>
              </w:rPr>
              <w:t>Nociones Generales: Régimen Constitucional de los Servicios Públicos.</w:t>
            </w:r>
          </w:p>
          <w:p w:rsidR="00393DA5" w:rsidRPr="009F15EE" w:rsidRDefault="00393DA5" w:rsidP="00393DA5">
            <w:pPr>
              <w:spacing w:line="360" w:lineRule="auto"/>
              <w:jc w:val="both"/>
              <w:rPr>
                <w:rFonts w:ascii="Arial" w:hAnsi="Arial"/>
              </w:rPr>
            </w:pPr>
            <w:r w:rsidRPr="009F15EE">
              <w:rPr>
                <w:rFonts w:ascii="Arial" w:hAnsi="Arial"/>
              </w:rPr>
              <w:t>1. Concepto y Principios del Estado de Derecho</w:t>
            </w:r>
          </w:p>
          <w:p w:rsidR="00393DA5" w:rsidRPr="009F15EE" w:rsidRDefault="00393DA5" w:rsidP="00393DA5">
            <w:pPr>
              <w:spacing w:line="360" w:lineRule="auto"/>
              <w:jc w:val="both"/>
              <w:rPr>
                <w:rFonts w:ascii="Arial" w:hAnsi="Arial"/>
              </w:rPr>
            </w:pPr>
            <w:r w:rsidRPr="009F15EE">
              <w:rPr>
                <w:rFonts w:ascii="Arial" w:hAnsi="Arial"/>
              </w:rPr>
              <w:t>2. Concepto y Principios del Estado Social</w:t>
            </w:r>
          </w:p>
          <w:p w:rsidR="00393DA5" w:rsidRPr="009F15EE" w:rsidRDefault="00393DA5" w:rsidP="00393DA5">
            <w:pPr>
              <w:spacing w:line="360" w:lineRule="auto"/>
              <w:jc w:val="both"/>
              <w:rPr>
                <w:rFonts w:ascii="Arial" w:hAnsi="Arial"/>
              </w:rPr>
            </w:pPr>
            <w:r w:rsidRPr="009F15EE">
              <w:rPr>
                <w:rFonts w:ascii="Arial" w:hAnsi="Arial"/>
              </w:rPr>
              <w:t>3. Implicaciones en los Servicios Públicos Domiciliarios del Estado Social de Derecho</w:t>
            </w:r>
          </w:p>
          <w:p w:rsidR="00393DA5" w:rsidRPr="009F15EE" w:rsidRDefault="00393DA5" w:rsidP="00393DA5">
            <w:pPr>
              <w:spacing w:line="360" w:lineRule="auto"/>
              <w:jc w:val="both"/>
              <w:rPr>
                <w:rFonts w:ascii="Arial" w:hAnsi="Arial"/>
              </w:rPr>
            </w:pPr>
            <w:r w:rsidRPr="009F15EE">
              <w:rPr>
                <w:rFonts w:ascii="Arial" w:hAnsi="Arial"/>
              </w:rPr>
              <w:t>4. Elevación a rango constitucional de los Servicios Públicos Domiciliarios: el Título XII Capítulo V de la C. P.</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III. </w:t>
            </w:r>
            <w:r w:rsidRPr="00384A4C">
              <w:rPr>
                <w:rFonts w:ascii="Arial" w:hAnsi="Arial"/>
                <w:b/>
              </w:rPr>
              <w:t>UNIDAD TERCERA</w:t>
            </w:r>
            <w:r>
              <w:rPr>
                <w:rFonts w:ascii="Arial" w:hAnsi="Arial"/>
                <w:b/>
              </w:rPr>
              <w:t xml:space="preserve"> </w:t>
            </w:r>
            <w:r w:rsidRPr="00384A4C">
              <w:rPr>
                <w:rFonts w:ascii="Arial" w:hAnsi="Arial"/>
                <w:i/>
              </w:rPr>
              <w:t>Aspectos Generales de la Ley 142 de 1994</w:t>
            </w:r>
          </w:p>
          <w:p w:rsidR="00393DA5" w:rsidRPr="009F15EE" w:rsidRDefault="00393DA5" w:rsidP="00393DA5">
            <w:pPr>
              <w:spacing w:line="360" w:lineRule="auto"/>
              <w:jc w:val="both"/>
              <w:rPr>
                <w:rFonts w:ascii="Arial" w:hAnsi="Arial"/>
              </w:rPr>
            </w:pPr>
            <w:r w:rsidRPr="009F15EE">
              <w:rPr>
                <w:rFonts w:ascii="Arial" w:hAnsi="Arial"/>
              </w:rPr>
              <w:t>1. La Ley 142 de 1994</w:t>
            </w:r>
          </w:p>
          <w:p w:rsidR="00393DA5" w:rsidRPr="009F15EE" w:rsidRDefault="00393DA5" w:rsidP="00393DA5">
            <w:pPr>
              <w:spacing w:line="360" w:lineRule="auto"/>
              <w:jc w:val="both"/>
              <w:rPr>
                <w:rFonts w:ascii="Arial" w:hAnsi="Arial"/>
              </w:rPr>
            </w:pPr>
            <w:r w:rsidRPr="009F15EE">
              <w:rPr>
                <w:rFonts w:ascii="Arial" w:hAnsi="Arial"/>
              </w:rPr>
              <w:t>a. Características generales</w:t>
            </w:r>
          </w:p>
          <w:p w:rsidR="00393DA5" w:rsidRPr="009F15EE" w:rsidRDefault="00393DA5" w:rsidP="00393DA5">
            <w:pPr>
              <w:spacing w:line="360" w:lineRule="auto"/>
              <w:jc w:val="both"/>
              <w:rPr>
                <w:rFonts w:ascii="Arial" w:hAnsi="Arial"/>
              </w:rPr>
            </w:pPr>
            <w:r w:rsidRPr="009F15EE">
              <w:rPr>
                <w:rFonts w:ascii="Arial" w:hAnsi="Arial"/>
              </w:rPr>
              <w:t>b. Instrumentos de intervención</w:t>
            </w:r>
          </w:p>
          <w:p w:rsidR="00393DA5" w:rsidRPr="009F15EE" w:rsidRDefault="00393DA5" w:rsidP="00393DA5">
            <w:pPr>
              <w:spacing w:line="360" w:lineRule="auto"/>
              <w:jc w:val="both"/>
              <w:rPr>
                <w:rFonts w:ascii="Arial" w:hAnsi="Arial"/>
              </w:rPr>
            </w:pPr>
            <w:r w:rsidRPr="009F15EE">
              <w:rPr>
                <w:rFonts w:ascii="Arial" w:hAnsi="Arial"/>
              </w:rPr>
              <w:t>c. Amenazas al régimen de los Servicios Públicos Domiciliarios</w:t>
            </w:r>
          </w:p>
          <w:p w:rsidR="00393DA5" w:rsidRPr="009F15EE" w:rsidRDefault="00393DA5" w:rsidP="00393DA5">
            <w:pPr>
              <w:spacing w:line="360" w:lineRule="auto"/>
              <w:jc w:val="both"/>
              <w:rPr>
                <w:rFonts w:ascii="Arial" w:hAnsi="Arial"/>
              </w:rPr>
            </w:pPr>
            <w:r w:rsidRPr="009F15EE">
              <w:rPr>
                <w:rFonts w:ascii="Arial" w:hAnsi="Arial"/>
              </w:rPr>
              <w:t>2. Prestadores: noción y clases</w:t>
            </w:r>
          </w:p>
          <w:p w:rsidR="00393DA5" w:rsidRPr="009F15EE" w:rsidRDefault="00393DA5" w:rsidP="00393DA5">
            <w:pPr>
              <w:spacing w:line="360" w:lineRule="auto"/>
              <w:jc w:val="both"/>
              <w:rPr>
                <w:rFonts w:ascii="Arial" w:hAnsi="Arial"/>
              </w:rPr>
            </w:pPr>
            <w:r w:rsidRPr="009F15EE">
              <w:rPr>
                <w:rFonts w:ascii="Arial" w:hAnsi="Arial"/>
              </w:rPr>
              <w:t>3. Naturaleza jurídica de las Empresas de Servicios Públicos Domiciliarios</w:t>
            </w:r>
          </w:p>
          <w:p w:rsidR="00393DA5" w:rsidRPr="009F15EE" w:rsidRDefault="00393DA5" w:rsidP="00393DA5">
            <w:pPr>
              <w:spacing w:line="360" w:lineRule="auto"/>
              <w:jc w:val="both"/>
              <w:rPr>
                <w:rFonts w:ascii="Arial" w:hAnsi="Arial"/>
              </w:rPr>
            </w:pPr>
            <w:r w:rsidRPr="009F15EE">
              <w:rPr>
                <w:rFonts w:ascii="Arial" w:hAnsi="Arial"/>
              </w:rPr>
              <w:t>a. E. S. P. Oficial</w:t>
            </w:r>
          </w:p>
          <w:p w:rsidR="00393DA5" w:rsidRPr="009F15EE" w:rsidRDefault="00393DA5" w:rsidP="00393DA5">
            <w:pPr>
              <w:spacing w:line="360" w:lineRule="auto"/>
              <w:jc w:val="both"/>
              <w:rPr>
                <w:rFonts w:ascii="Arial" w:hAnsi="Arial"/>
              </w:rPr>
            </w:pPr>
            <w:r w:rsidRPr="009F15EE">
              <w:rPr>
                <w:rFonts w:ascii="Arial" w:hAnsi="Arial"/>
              </w:rPr>
              <w:t>b. Empresas Industriales y Comerciales del estado</w:t>
            </w:r>
          </w:p>
          <w:p w:rsidR="00393DA5" w:rsidRPr="009F15EE" w:rsidRDefault="00393DA5" w:rsidP="00393DA5">
            <w:pPr>
              <w:spacing w:line="360" w:lineRule="auto"/>
              <w:jc w:val="both"/>
              <w:rPr>
                <w:rFonts w:ascii="Arial" w:hAnsi="Arial"/>
              </w:rPr>
            </w:pPr>
            <w:r w:rsidRPr="009F15EE">
              <w:rPr>
                <w:rFonts w:ascii="Arial" w:hAnsi="Arial"/>
              </w:rPr>
              <w:t>c. E. S. P. Mixta</w:t>
            </w:r>
          </w:p>
          <w:p w:rsidR="00393DA5" w:rsidRPr="009F15EE" w:rsidRDefault="00393DA5" w:rsidP="00393DA5">
            <w:pPr>
              <w:spacing w:line="360" w:lineRule="auto"/>
              <w:jc w:val="both"/>
              <w:rPr>
                <w:rFonts w:ascii="Arial" w:hAnsi="Arial"/>
              </w:rPr>
            </w:pPr>
            <w:r w:rsidRPr="009F15EE">
              <w:rPr>
                <w:rFonts w:ascii="Arial" w:hAnsi="Arial"/>
              </w:rPr>
              <w:lastRenderedPageBreak/>
              <w:t>d. E. S. P. Privada</w:t>
            </w:r>
          </w:p>
          <w:p w:rsidR="00393DA5" w:rsidRPr="009F15EE" w:rsidRDefault="00393DA5" w:rsidP="00393DA5">
            <w:pPr>
              <w:spacing w:line="360" w:lineRule="auto"/>
              <w:jc w:val="both"/>
              <w:rPr>
                <w:rFonts w:ascii="Arial" w:hAnsi="Arial"/>
              </w:rPr>
            </w:pPr>
            <w:r w:rsidRPr="009F15EE">
              <w:rPr>
                <w:rFonts w:ascii="Arial" w:hAnsi="Arial"/>
              </w:rPr>
              <w:t>4. Procedimiento para la constitución de las Empresas de Servicios Públicos Domiciliarios</w:t>
            </w:r>
          </w:p>
          <w:p w:rsidR="00393DA5" w:rsidRPr="00384A4C" w:rsidRDefault="00393DA5" w:rsidP="00393DA5">
            <w:pPr>
              <w:spacing w:line="360" w:lineRule="auto"/>
              <w:jc w:val="both"/>
              <w:rPr>
                <w:rFonts w:ascii="Arial" w:hAnsi="Arial"/>
                <w:i/>
              </w:rPr>
            </w:pPr>
            <w:r>
              <w:rPr>
                <w:rFonts w:ascii="Arial" w:hAnsi="Arial"/>
                <w:b/>
              </w:rPr>
              <w:t xml:space="preserve">IV. </w:t>
            </w:r>
            <w:r w:rsidRPr="00384A4C">
              <w:rPr>
                <w:rFonts w:ascii="Arial" w:hAnsi="Arial"/>
                <w:b/>
              </w:rPr>
              <w:t>UNIDAD CUARTA</w:t>
            </w:r>
            <w:r>
              <w:rPr>
                <w:rFonts w:ascii="Arial" w:hAnsi="Arial"/>
                <w:b/>
              </w:rPr>
              <w:t xml:space="preserve"> </w:t>
            </w:r>
            <w:r w:rsidRPr="00384A4C">
              <w:rPr>
                <w:rFonts w:ascii="Arial" w:hAnsi="Arial"/>
                <w:i/>
              </w:rPr>
              <w:t>Régimen laboral de las Empresas de Servicios Públicos Domiciliarios</w:t>
            </w:r>
          </w:p>
          <w:p w:rsidR="00393DA5" w:rsidRDefault="00393DA5" w:rsidP="00393DA5">
            <w:pPr>
              <w:spacing w:line="360" w:lineRule="auto"/>
              <w:jc w:val="both"/>
              <w:rPr>
                <w:rFonts w:ascii="Arial" w:hAnsi="Arial"/>
                <w:b/>
              </w:rPr>
            </w:pPr>
          </w:p>
          <w:p w:rsidR="00393DA5" w:rsidRPr="00384A4C" w:rsidRDefault="00393DA5" w:rsidP="00393DA5">
            <w:pPr>
              <w:spacing w:line="360" w:lineRule="auto"/>
              <w:jc w:val="both"/>
              <w:rPr>
                <w:rFonts w:ascii="Arial" w:hAnsi="Arial"/>
                <w:i/>
              </w:rPr>
            </w:pPr>
            <w:r>
              <w:rPr>
                <w:rFonts w:ascii="Arial" w:hAnsi="Arial"/>
                <w:b/>
              </w:rPr>
              <w:t xml:space="preserve">V. </w:t>
            </w:r>
            <w:r w:rsidRPr="00384A4C">
              <w:rPr>
                <w:rFonts w:ascii="Arial" w:hAnsi="Arial"/>
                <w:b/>
              </w:rPr>
              <w:t xml:space="preserve">UNIDAD QUINTA </w:t>
            </w:r>
            <w:r>
              <w:rPr>
                <w:rFonts w:ascii="Arial" w:hAnsi="Arial"/>
                <w:b/>
              </w:rPr>
              <w:t xml:space="preserve"> </w:t>
            </w:r>
            <w:r w:rsidRPr="00384A4C">
              <w:rPr>
                <w:rFonts w:ascii="Arial" w:hAnsi="Arial"/>
                <w:i/>
              </w:rPr>
              <w:t>Régimen de los actos y contratos.</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VI. </w:t>
            </w:r>
            <w:r w:rsidRPr="00384A4C">
              <w:rPr>
                <w:rFonts w:ascii="Arial" w:hAnsi="Arial"/>
                <w:b/>
              </w:rPr>
              <w:t>UNIDAD SEXTA</w:t>
            </w:r>
            <w:r>
              <w:rPr>
                <w:rFonts w:ascii="Arial" w:hAnsi="Arial"/>
                <w:b/>
              </w:rPr>
              <w:t xml:space="preserve"> </w:t>
            </w:r>
            <w:r w:rsidRPr="00384A4C">
              <w:rPr>
                <w:rFonts w:ascii="Arial" w:hAnsi="Arial"/>
                <w:i/>
              </w:rPr>
              <w:t>Controles y régimen de los controles en Servicios Públicos Domiciliarios</w:t>
            </w:r>
          </w:p>
          <w:p w:rsidR="00393DA5" w:rsidRPr="009F15EE" w:rsidRDefault="00393DA5" w:rsidP="00393DA5">
            <w:pPr>
              <w:spacing w:line="360" w:lineRule="auto"/>
              <w:jc w:val="both"/>
              <w:rPr>
                <w:rFonts w:ascii="Arial" w:hAnsi="Arial"/>
              </w:rPr>
            </w:pPr>
            <w:r w:rsidRPr="009F15EE">
              <w:rPr>
                <w:rFonts w:ascii="Arial" w:hAnsi="Arial"/>
              </w:rPr>
              <w:t>1. Función de regulación: Las Comisiones de regulación</w:t>
            </w:r>
          </w:p>
          <w:p w:rsidR="00393DA5" w:rsidRPr="009F15EE" w:rsidRDefault="00393DA5" w:rsidP="00393DA5">
            <w:pPr>
              <w:spacing w:line="360" w:lineRule="auto"/>
              <w:jc w:val="both"/>
              <w:rPr>
                <w:rFonts w:ascii="Arial" w:hAnsi="Arial"/>
              </w:rPr>
            </w:pPr>
            <w:r w:rsidRPr="009F15EE">
              <w:rPr>
                <w:rFonts w:ascii="Arial" w:hAnsi="Arial"/>
              </w:rPr>
              <w:t>2. Función de inspección, control y vigilancia: La Superintendencia de Servicios Públicos Domiciliarios</w:t>
            </w:r>
          </w:p>
          <w:p w:rsidR="00393DA5" w:rsidRPr="009F15EE" w:rsidRDefault="00393DA5" w:rsidP="00393DA5">
            <w:pPr>
              <w:spacing w:line="360" w:lineRule="auto"/>
              <w:jc w:val="both"/>
              <w:rPr>
                <w:rFonts w:ascii="Arial" w:hAnsi="Arial"/>
              </w:rPr>
            </w:pPr>
            <w:r w:rsidRPr="009F15EE">
              <w:rPr>
                <w:rFonts w:ascii="Arial" w:hAnsi="Arial"/>
              </w:rPr>
              <w:t>3. Controles Políticos</w:t>
            </w:r>
          </w:p>
          <w:p w:rsidR="00393DA5" w:rsidRPr="009F15EE" w:rsidRDefault="00393DA5" w:rsidP="00393DA5">
            <w:pPr>
              <w:spacing w:line="360" w:lineRule="auto"/>
              <w:jc w:val="both"/>
              <w:rPr>
                <w:rFonts w:ascii="Arial" w:hAnsi="Arial"/>
              </w:rPr>
            </w:pPr>
            <w:r w:rsidRPr="009F15EE">
              <w:rPr>
                <w:rFonts w:ascii="Arial" w:hAnsi="Arial"/>
              </w:rPr>
              <w:t>a. Facultades del Congreso de la República</w:t>
            </w:r>
          </w:p>
          <w:p w:rsidR="00393DA5" w:rsidRPr="009F15EE" w:rsidRDefault="00393DA5" w:rsidP="00393DA5">
            <w:pPr>
              <w:spacing w:line="360" w:lineRule="auto"/>
              <w:jc w:val="both"/>
              <w:rPr>
                <w:rFonts w:ascii="Arial" w:hAnsi="Arial"/>
              </w:rPr>
            </w:pPr>
            <w:r w:rsidRPr="009F15EE">
              <w:rPr>
                <w:rFonts w:ascii="Arial" w:hAnsi="Arial"/>
              </w:rPr>
              <w:t>b. Facultades de las Asambleas Departamentales</w:t>
            </w:r>
          </w:p>
          <w:p w:rsidR="00393DA5" w:rsidRPr="009F15EE" w:rsidRDefault="00393DA5" w:rsidP="00393DA5">
            <w:pPr>
              <w:spacing w:line="360" w:lineRule="auto"/>
              <w:jc w:val="both"/>
              <w:rPr>
                <w:rFonts w:ascii="Arial" w:hAnsi="Arial"/>
              </w:rPr>
            </w:pPr>
            <w:r w:rsidRPr="009F15EE">
              <w:rPr>
                <w:rFonts w:ascii="Arial" w:hAnsi="Arial"/>
              </w:rPr>
              <w:t>c. Facultades de los Concejos Municipales</w:t>
            </w:r>
          </w:p>
          <w:p w:rsidR="00393DA5" w:rsidRPr="009F15EE" w:rsidRDefault="00393DA5" w:rsidP="00393DA5">
            <w:pPr>
              <w:spacing w:line="360" w:lineRule="auto"/>
              <w:jc w:val="both"/>
              <w:rPr>
                <w:rFonts w:ascii="Arial" w:hAnsi="Arial"/>
              </w:rPr>
            </w:pPr>
            <w:r w:rsidRPr="009F15EE">
              <w:rPr>
                <w:rFonts w:ascii="Arial" w:hAnsi="Arial"/>
              </w:rPr>
              <w:t>4. Controles Públicos</w:t>
            </w:r>
          </w:p>
          <w:p w:rsidR="00393DA5" w:rsidRPr="009F15EE" w:rsidRDefault="00393DA5" w:rsidP="00393DA5">
            <w:pPr>
              <w:spacing w:line="360" w:lineRule="auto"/>
              <w:jc w:val="both"/>
              <w:rPr>
                <w:rFonts w:ascii="Arial" w:hAnsi="Arial"/>
              </w:rPr>
            </w:pPr>
            <w:r w:rsidRPr="009F15EE">
              <w:rPr>
                <w:rFonts w:ascii="Arial" w:hAnsi="Arial"/>
              </w:rPr>
              <w:t>a. Fiscalía General de la Nación</w:t>
            </w:r>
          </w:p>
          <w:p w:rsidR="00393DA5" w:rsidRPr="009F15EE" w:rsidRDefault="00393DA5" w:rsidP="00393DA5">
            <w:pPr>
              <w:spacing w:line="360" w:lineRule="auto"/>
              <w:jc w:val="both"/>
              <w:rPr>
                <w:rFonts w:ascii="Arial" w:hAnsi="Arial"/>
              </w:rPr>
            </w:pPr>
            <w:r w:rsidRPr="009F15EE">
              <w:rPr>
                <w:rFonts w:ascii="Arial" w:hAnsi="Arial"/>
              </w:rPr>
              <w:t>b. Procuraduría General de la Nación</w:t>
            </w:r>
          </w:p>
          <w:p w:rsidR="00393DA5" w:rsidRPr="009F15EE" w:rsidRDefault="00393DA5" w:rsidP="00393DA5">
            <w:pPr>
              <w:spacing w:line="360" w:lineRule="auto"/>
              <w:jc w:val="both"/>
              <w:rPr>
                <w:rFonts w:ascii="Arial" w:hAnsi="Arial"/>
              </w:rPr>
            </w:pPr>
            <w:r w:rsidRPr="009F15EE">
              <w:rPr>
                <w:rFonts w:ascii="Arial" w:hAnsi="Arial"/>
              </w:rPr>
              <w:t>c. Contraloría General de la República</w:t>
            </w:r>
          </w:p>
          <w:p w:rsidR="00393DA5" w:rsidRPr="009F15EE" w:rsidRDefault="00393DA5" w:rsidP="00393DA5">
            <w:pPr>
              <w:spacing w:line="360" w:lineRule="auto"/>
              <w:jc w:val="both"/>
              <w:rPr>
                <w:rFonts w:ascii="Arial" w:hAnsi="Arial"/>
              </w:rPr>
            </w:pPr>
            <w:r w:rsidRPr="009F15EE">
              <w:rPr>
                <w:rFonts w:ascii="Arial" w:hAnsi="Arial"/>
              </w:rPr>
              <w:t>d. Defensoría del Pueblo</w:t>
            </w:r>
          </w:p>
          <w:p w:rsidR="00393DA5" w:rsidRPr="009F15EE" w:rsidRDefault="00393DA5" w:rsidP="00393DA5">
            <w:pPr>
              <w:spacing w:line="360" w:lineRule="auto"/>
              <w:jc w:val="both"/>
              <w:rPr>
                <w:rFonts w:ascii="Arial" w:hAnsi="Arial"/>
              </w:rPr>
            </w:pPr>
            <w:r w:rsidRPr="009F15EE">
              <w:rPr>
                <w:rFonts w:ascii="Arial" w:hAnsi="Arial"/>
              </w:rPr>
              <w:t>5. Control Jurisdiccional</w:t>
            </w:r>
          </w:p>
          <w:p w:rsidR="00393DA5" w:rsidRPr="009F15EE" w:rsidRDefault="00393DA5" w:rsidP="00393DA5">
            <w:pPr>
              <w:spacing w:line="360" w:lineRule="auto"/>
              <w:jc w:val="both"/>
              <w:rPr>
                <w:rFonts w:ascii="Arial" w:hAnsi="Arial"/>
              </w:rPr>
            </w:pPr>
            <w:r w:rsidRPr="009F15EE">
              <w:rPr>
                <w:rFonts w:ascii="Arial" w:hAnsi="Arial"/>
              </w:rPr>
              <w:t>6. Auditorias Externas de Gestión y Resultados</w:t>
            </w:r>
          </w:p>
          <w:p w:rsidR="00393DA5" w:rsidRPr="009F15EE" w:rsidRDefault="00393DA5" w:rsidP="00393DA5">
            <w:pPr>
              <w:spacing w:line="360" w:lineRule="auto"/>
              <w:jc w:val="both"/>
              <w:rPr>
                <w:rFonts w:ascii="Arial" w:hAnsi="Arial"/>
              </w:rPr>
            </w:pPr>
            <w:r w:rsidRPr="009F15EE">
              <w:rPr>
                <w:rFonts w:ascii="Arial" w:hAnsi="Arial"/>
              </w:rPr>
              <w:t>7. Controles Sociales</w:t>
            </w:r>
          </w:p>
          <w:p w:rsidR="00393DA5" w:rsidRPr="009F15EE" w:rsidRDefault="00393DA5" w:rsidP="00393DA5">
            <w:pPr>
              <w:spacing w:line="360" w:lineRule="auto"/>
              <w:jc w:val="both"/>
              <w:rPr>
                <w:rFonts w:ascii="Arial" w:hAnsi="Arial"/>
              </w:rPr>
            </w:pPr>
            <w:r w:rsidRPr="009F15EE">
              <w:rPr>
                <w:rFonts w:ascii="Arial" w:hAnsi="Arial"/>
              </w:rPr>
              <w:t>a. Los Comités de Control</w:t>
            </w:r>
          </w:p>
          <w:p w:rsidR="00393DA5" w:rsidRPr="009F15EE" w:rsidRDefault="00393DA5" w:rsidP="00393DA5">
            <w:pPr>
              <w:spacing w:line="360" w:lineRule="auto"/>
              <w:jc w:val="both"/>
              <w:rPr>
                <w:rFonts w:ascii="Arial" w:hAnsi="Arial"/>
              </w:rPr>
            </w:pPr>
            <w:r w:rsidRPr="009F15EE">
              <w:rPr>
                <w:rFonts w:ascii="Arial" w:hAnsi="Arial"/>
              </w:rPr>
              <w:t>b. Las Veedurías Ciudadanas</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VII. </w:t>
            </w:r>
            <w:r w:rsidRPr="00384A4C">
              <w:rPr>
                <w:rFonts w:ascii="Arial" w:hAnsi="Arial"/>
                <w:b/>
              </w:rPr>
              <w:t>UNIDAD SÉPTIMA</w:t>
            </w:r>
            <w:r>
              <w:rPr>
                <w:rFonts w:ascii="Arial" w:hAnsi="Arial"/>
                <w:b/>
              </w:rPr>
              <w:t xml:space="preserve"> </w:t>
            </w:r>
            <w:r w:rsidRPr="00384A4C">
              <w:rPr>
                <w:rFonts w:ascii="Arial" w:hAnsi="Arial"/>
                <w:i/>
              </w:rPr>
              <w:t>El Contrato de Condiciones Uniformes</w:t>
            </w:r>
          </w:p>
          <w:p w:rsidR="00393DA5" w:rsidRPr="009F15EE" w:rsidRDefault="00393DA5" w:rsidP="00393DA5">
            <w:pPr>
              <w:spacing w:line="360" w:lineRule="auto"/>
              <w:jc w:val="both"/>
              <w:rPr>
                <w:rFonts w:ascii="Arial" w:hAnsi="Arial"/>
              </w:rPr>
            </w:pPr>
            <w:r w:rsidRPr="009F15EE">
              <w:rPr>
                <w:rFonts w:ascii="Arial" w:hAnsi="Arial"/>
              </w:rPr>
              <w:t>1. Naturaleza de la relación prestador – usuario</w:t>
            </w:r>
          </w:p>
          <w:p w:rsidR="00393DA5" w:rsidRPr="009F15EE" w:rsidRDefault="00393DA5" w:rsidP="00393DA5">
            <w:pPr>
              <w:spacing w:line="360" w:lineRule="auto"/>
              <w:jc w:val="both"/>
              <w:rPr>
                <w:rFonts w:ascii="Arial" w:hAnsi="Arial"/>
              </w:rPr>
            </w:pPr>
            <w:r w:rsidRPr="009F15EE">
              <w:rPr>
                <w:rFonts w:ascii="Arial" w:hAnsi="Arial"/>
              </w:rPr>
              <w:t>2. Normativa que la regula</w:t>
            </w:r>
          </w:p>
          <w:p w:rsidR="00393DA5" w:rsidRPr="009F15EE" w:rsidRDefault="00393DA5" w:rsidP="00393DA5">
            <w:pPr>
              <w:spacing w:line="360" w:lineRule="auto"/>
              <w:jc w:val="both"/>
              <w:rPr>
                <w:rFonts w:ascii="Arial" w:hAnsi="Arial"/>
              </w:rPr>
            </w:pPr>
            <w:r w:rsidRPr="009F15EE">
              <w:rPr>
                <w:rFonts w:ascii="Arial" w:hAnsi="Arial"/>
              </w:rPr>
              <w:t>3. Análisis del contrato de condiciones uniformes</w:t>
            </w:r>
          </w:p>
          <w:p w:rsidR="00393DA5" w:rsidRPr="00384A4C" w:rsidRDefault="00393DA5" w:rsidP="00393DA5">
            <w:pPr>
              <w:spacing w:line="360" w:lineRule="auto"/>
              <w:jc w:val="both"/>
              <w:rPr>
                <w:rFonts w:ascii="Arial" w:hAnsi="Arial"/>
                <w:i/>
              </w:rPr>
            </w:pPr>
            <w:r>
              <w:rPr>
                <w:rFonts w:ascii="Arial" w:hAnsi="Arial"/>
                <w:b/>
              </w:rPr>
              <w:lastRenderedPageBreak/>
              <w:t xml:space="preserve">VIII. </w:t>
            </w:r>
            <w:r w:rsidRPr="00384A4C">
              <w:rPr>
                <w:rFonts w:ascii="Arial" w:hAnsi="Arial"/>
                <w:b/>
              </w:rPr>
              <w:t>UNIDAD OCTAVA</w:t>
            </w:r>
            <w:r>
              <w:rPr>
                <w:rFonts w:ascii="Arial" w:hAnsi="Arial"/>
                <w:b/>
              </w:rPr>
              <w:t xml:space="preserve"> </w:t>
            </w:r>
            <w:r w:rsidRPr="00384A4C">
              <w:rPr>
                <w:rFonts w:ascii="Arial" w:hAnsi="Arial"/>
                <w:i/>
              </w:rPr>
              <w:t>Defensa del usuario en sede de la Empresa</w:t>
            </w:r>
          </w:p>
          <w:p w:rsidR="00393DA5" w:rsidRPr="009F15EE" w:rsidRDefault="00393DA5" w:rsidP="00393DA5">
            <w:pPr>
              <w:spacing w:line="360" w:lineRule="auto"/>
              <w:jc w:val="both"/>
              <w:rPr>
                <w:rFonts w:ascii="Arial" w:hAnsi="Arial"/>
              </w:rPr>
            </w:pPr>
            <w:r w:rsidRPr="009F15EE">
              <w:rPr>
                <w:rFonts w:ascii="Arial" w:hAnsi="Arial"/>
              </w:rPr>
              <w:t>1. Peticiones</w:t>
            </w:r>
          </w:p>
          <w:p w:rsidR="00393DA5" w:rsidRPr="009F15EE" w:rsidRDefault="00393DA5" w:rsidP="00393DA5">
            <w:pPr>
              <w:spacing w:line="360" w:lineRule="auto"/>
              <w:jc w:val="both"/>
              <w:rPr>
                <w:rFonts w:ascii="Arial" w:hAnsi="Arial"/>
              </w:rPr>
            </w:pPr>
            <w:r w:rsidRPr="009F15EE">
              <w:rPr>
                <w:rFonts w:ascii="Arial" w:hAnsi="Arial"/>
              </w:rPr>
              <w:t xml:space="preserve">2. Quejas </w:t>
            </w:r>
          </w:p>
          <w:p w:rsidR="00393DA5" w:rsidRPr="009F15EE" w:rsidRDefault="00393DA5" w:rsidP="00393DA5">
            <w:pPr>
              <w:spacing w:line="360" w:lineRule="auto"/>
              <w:jc w:val="both"/>
              <w:rPr>
                <w:rFonts w:ascii="Arial" w:hAnsi="Arial"/>
              </w:rPr>
            </w:pPr>
            <w:r w:rsidRPr="009F15EE">
              <w:rPr>
                <w:rFonts w:ascii="Arial" w:hAnsi="Arial"/>
              </w:rPr>
              <w:t>3. Reclamos</w:t>
            </w:r>
          </w:p>
          <w:p w:rsidR="00393DA5" w:rsidRPr="009F15EE" w:rsidRDefault="00393DA5" w:rsidP="00393DA5">
            <w:pPr>
              <w:spacing w:line="360" w:lineRule="auto"/>
              <w:jc w:val="both"/>
              <w:rPr>
                <w:rFonts w:ascii="Arial" w:hAnsi="Arial"/>
              </w:rPr>
            </w:pPr>
            <w:r w:rsidRPr="009F15EE">
              <w:rPr>
                <w:rFonts w:ascii="Arial" w:hAnsi="Arial"/>
              </w:rPr>
              <w:t>4. El silencio administrativo positivo en los Servicios Públicos Domiciliarios</w:t>
            </w:r>
          </w:p>
          <w:p w:rsidR="00393DA5" w:rsidRPr="009F15EE" w:rsidRDefault="00393DA5" w:rsidP="00393DA5">
            <w:pPr>
              <w:spacing w:line="360" w:lineRule="auto"/>
              <w:jc w:val="both"/>
              <w:rPr>
                <w:rFonts w:ascii="Arial" w:hAnsi="Arial"/>
              </w:rPr>
            </w:pPr>
            <w:r w:rsidRPr="009F15EE">
              <w:rPr>
                <w:rFonts w:ascii="Arial" w:hAnsi="Arial"/>
              </w:rPr>
              <w:t>5. Prescripción del cobro de lo no facturado</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IX. </w:t>
            </w:r>
            <w:r w:rsidRPr="00384A4C">
              <w:rPr>
                <w:rFonts w:ascii="Arial" w:hAnsi="Arial"/>
                <w:b/>
              </w:rPr>
              <w:t>UNIDAD NOVENA</w:t>
            </w:r>
            <w:r>
              <w:rPr>
                <w:rFonts w:ascii="Arial" w:hAnsi="Arial"/>
                <w:b/>
              </w:rPr>
              <w:t xml:space="preserve"> </w:t>
            </w:r>
            <w:r w:rsidRPr="00384A4C">
              <w:rPr>
                <w:rFonts w:ascii="Arial" w:hAnsi="Arial"/>
                <w:i/>
              </w:rPr>
              <w:t>Aspectos Jurídicos de las Tarifas</w:t>
            </w:r>
          </w:p>
          <w:p w:rsidR="00393DA5" w:rsidRPr="009F15EE" w:rsidRDefault="00393DA5" w:rsidP="00393DA5">
            <w:pPr>
              <w:spacing w:line="360" w:lineRule="auto"/>
              <w:jc w:val="both"/>
              <w:rPr>
                <w:rFonts w:ascii="Arial" w:hAnsi="Arial"/>
              </w:rPr>
            </w:pPr>
            <w:r w:rsidRPr="009F15EE">
              <w:rPr>
                <w:rFonts w:ascii="Arial" w:hAnsi="Arial"/>
              </w:rPr>
              <w:t>1. Libertad Tarifaria</w:t>
            </w:r>
          </w:p>
          <w:p w:rsidR="00393DA5" w:rsidRPr="009F15EE" w:rsidRDefault="00393DA5" w:rsidP="00393DA5">
            <w:pPr>
              <w:spacing w:line="360" w:lineRule="auto"/>
              <w:jc w:val="both"/>
              <w:rPr>
                <w:rFonts w:ascii="Arial" w:hAnsi="Arial"/>
              </w:rPr>
            </w:pPr>
            <w:r w:rsidRPr="009F15EE">
              <w:rPr>
                <w:rFonts w:ascii="Arial" w:hAnsi="Arial"/>
              </w:rPr>
              <w:t>a. La libertad vigilada</w:t>
            </w:r>
          </w:p>
          <w:p w:rsidR="00393DA5" w:rsidRPr="009F15EE" w:rsidRDefault="00393DA5" w:rsidP="00393DA5">
            <w:pPr>
              <w:spacing w:line="360" w:lineRule="auto"/>
              <w:jc w:val="both"/>
              <w:rPr>
                <w:rFonts w:ascii="Arial" w:hAnsi="Arial"/>
              </w:rPr>
            </w:pPr>
            <w:r w:rsidRPr="009F15EE">
              <w:rPr>
                <w:rFonts w:ascii="Arial" w:hAnsi="Arial"/>
              </w:rPr>
              <w:t>b. La libertad regulada: El monopolio natural</w:t>
            </w:r>
          </w:p>
          <w:p w:rsidR="00393DA5" w:rsidRPr="009F15EE" w:rsidRDefault="00393DA5" w:rsidP="00393DA5">
            <w:pPr>
              <w:spacing w:line="360" w:lineRule="auto"/>
              <w:jc w:val="both"/>
              <w:rPr>
                <w:rFonts w:ascii="Arial" w:hAnsi="Arial"/>
              </w:rPr>
            </w:pPr>
            <w:r w:rsidRPr="009F15EE">
              <w:rPr>
                <w:rFonts w:ascii="Arial" w:hAnsi="Arial"/>
              </w:rPr>
              <w:t>2. Noción de Tarifa</w:t>
            </w:r>
          </w:p>
          <w:p w:rsidR="00393DA5" w:rsidRPr="009F15EE" w:rsidRDefault="00393DA5" w:rsidP="00393DA5">
            <w:pPr>
              <w:spacing w:line="360" w:lineRule="auto"/>
              <w:jc w:val="both"/>
              <w:rPr>
                <w:rFonts w:ascii="Arial" w:hAnsi="Arial"/>
              </w:rPr>
            </w:pPr>
            <w:r w:rsidRPr="009F15EE">
              <w:rPr>
                <w:rFonts w:ascii="Arial" w:hAnsi="Arial"/>
              </w:rPr>
              <w:t>3. Algunos modelos tarifarios</w:t>
            </w:r>
          </w:p>
          <w:p w:rsidR="00393DA5" w:rsidRPr="009F15EE" w:rsidRDefault="00393DA5" w:rsidP="00393DA5">
            <w:pPr>
              <w:spacing w:line="360" w:lineRule="auto"/>
              <w:jc w:val="both"/>
              <w:rPr>
                <w:rFonts w:ascii="Arial" w:hAnsi="Arial"/>
              </w:rPr>
            </w:pPr>
            <w:r w:rsidRPr="009F15EE">
              <w:rPr>
                <w:rFonts w:ascii="Arial" w:hAnsi="Arial"/>
              </w:rPr>
              <w:t>4. Mecanismos regulatorios de las tarifas para usuarios regulados</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X. </w:t>
            </w:r>
            <w:r w:rsidRPr="00384A4C">
              <w:rPr>
                <w:rFonts w:ascii="Arial" w:hAnsi="Arial"/>
                <w:b/>
              </w:rPr>
              <w:t>UNIDAD DÉCIMA</w:t>
            </w:r>
            <w:r>
              <w:rPr>
                <w:rFonts w:ascii="Arial" w:hAnsi="Arial"/>
                <w:b/>
              </w:rPr>
              <w:t xml:space="preserve"> </w:t>
            </w:r>
            <w:r w:rsidRPr="00384A4C">
              <w:rPr>
                <w:rFonts w:ascii="Arial" w:hAnsi="Arial"/>
                <w:i/>
              </w:rPr>
              <w:t>Agua Potable y Saneamiento Básico</w:t>
            </w:r>
          </w:p>
          <w:p w:rsidR="00393DA5" w:rsidRPr="009F15EE" w:rsidRDefault="00393DA5" w:rsidP="00393DA5">
            <w:pPr>
              <w:spacing w:line="360" w:lineRule="auto"/>
              <w:jc w:val="both"/>
              <w:rPr>
                <w:rFonts w:ascii="Arial" w:hAnsi="Arial"/>
              </w:rPr>
            </w:pPr>
            <w:r w:rsidRPr="009F15EE">
              <w:rPr>
                <w:rFonts w:ascii="Arial" w:hAnsi="Arial"/>
              </w:rPr>
              <w:t>1. Actores del Sector de AAA</w:t>
            </w:r>
          </w:p>
          <w:p w:rsidR="00393DA5" w:rsidRPr="009F15EE" w:rsidRDefault="00393DA5" w:rsidP="00393DA5">
            <w:pPr>
              <w:spacing w:line="360" w:lineRule="auto"/>
              <w:jc w:val="both"/>
              <w:rPr>
                <w:rFonts w:ascii="Arial" w:hAnsi="Arial"/>
              </w:rPr>
            </w:pPr>
            <w:r w:rsidRPr="009F15EE">
              <w:rPr>
                <w:rFonts w:ascii="Arial" w:hAnsi="Arial"/>
              </w:rPr>
              <w:t>a. Legislador</w:t>
            </w:r>
          </w:p>
          <w:p w:rsidR="00393DA5" w:rsidRPr="009F15EE" w:rsidRDefault="00393DA5" w:rsidP="00393DA5">
            <w:pPr>
              <w:spacing w:line="360" w:lineRule="auto"/>
              <w:jc w:val="both"/>
              <w:rPr>
                <w:rFonts w:ascii="Arial" w:hAnsi="Arial"/>
              </w:rPr>
            </w:pPr>
            <w:r w:rsidRPr="009F15EE">
              <w:rPr>
                <w:rFonts w:ascii="Arial" w:hAnsi="Arial"/>
              </w:rPr>
              <w:t>b. Comisión de Regulación de Agua Potable y Saneamiento Básico CRA</w:t>
            </w:r>
          </w:p>
          <w:p w:rsidR="00393DA5" w:rsidRPr="009F15EE" w:rsidRDefault="00393DA5" w:rsidP="00393DA5">
            <w:pPr>
              <w:spacing w:line="360" w:lineRule="auto"/>
              <w:jc w:val="both"/>
              <w:rPr>
                <w:rFonts w:ascii="Arial" w:hAnsi="Arial"/>
              </w:rPr>
            </w:pPr>
            <w:r w:rsidRPr="009F15EE">
              <w:rPr>
                <w:rFonts w:ascii="Arial" w:hAnsi="Arial"/>
              </w:rPr>
              <w:t>2. Prestadores</w:t>
            </w:r>
          </w:p>
          <w:p w:rsidR="00393DA5" w:rsidRPr="009F15EE" w:rsidRDefault="00393DA5" w:rsidP="00393DA5">
            <w:pPr>
              <w:spacing w:line="360" w:lineRule="auto"/>
              <w:jc w:val="both"/>
              <w:rPr>
                <w:rFonts w:ascii="Arial" w:hAnsi="Arial"/>
              </w:rPr>
            </w:pPr>
            <w:r w:rsidRPr="009F15EE">
              <w:rPr>
                <w:rFonts w:ascii="Arial" w:hAnsi="Arial"/>
              </w:rPr>
              <w:t>a. Municipios</w:t>
            </w:r>
          </w:p>
          <w:p w:rsidR="00393DA5" w:rsidRPr="009F15EE" w:rsidRDefault="00393DA5" w:rsidP="00393DA5">
            <w:pPr>
              <w:spacing w:line="360" w:lineRule="auto"/>
              <w:jc w:val="both"/>
              <w:rPr>
                <w:rFonts w:ascii="Arial" w:hAnsi="Arial"/>
              </w:rPr>
            </w:pPr>
            <w:r w:rsidRPr="009F15EE">
              <w:rPr>
                <w:rFonts w:ascii="Arial" w:hAnsi="Arial"/>
              </w:rPr>
              <w:t>b. Prestadores de Servicios Marginales</w:t>
            </w:r>
          </w:p>
          <w:p w:rsidR="00393DA5" w:rsidRPr="009F15EE" w:rsidRDefault="00393DA5" w:rsidP="00393DA5">
            <w:pPr>
              <w:spacing w:line="360" w:lineRule="auto"/>
              <w:jc w:val="both"/>
              <w:rPr>
                <w:rFonts w:ascii="Arial" w:hAnsi="Arial"/>
              </w:rPr>
            </w:pPr>
            <w:r w:rsidRPr="009F15EE">
              <w:rPr>
                <w:rFonts w:ascii="Arial" w:hAnsi="Arial"/>
              </w:rPr>
              <w:t>c. Comunidades organizadas</w:t>
            </w:r>
          </w:p>
          <w:p w:rsidR="00393DA5" w:rsidRPr="009F15EE" w:rsidRDefault="00393DA5" w:rsidP="00393DA5">
            <w:pPr>
              <w:spacing w:line="360" w:lineRule="auto"/>
              <w:jc w:val="both"/>
              <w:rPr>
                <w:rFonts w:ascii="Arial" w:hAnsi="Arial"/>
              </w:rPr>
            </w:pPr>
            <w:r w:rsidRPr="009F15EE">
              <w:rPr>
                <w:rFonts w:ascii="Arial" w:hAnsi="Arial"/>
              </w:rPr>
              <w:t>d. Empresas de Servicios Públicos</w:t>
            </w:r>
          </w:p>
          <w:p w:rsidR="00393DA5" w:rsidRPr="009F15EE" w:rsidRDefault="00393DA5" w:rsidP="00393DA5">
            <w:pPr>
              <w:spacing w:line="360" w:lineRule="auto"/>
              <w:jc w:val="both"/>
              <w:rPr>
                <w:rFonts w:ascii="Arial" w:hAnsi="Arial"/>
              </w:rPr>
            </w:pPr>
            <w:r w:rsidRPr="009F15EE">
              <w:rPr>
                <w:rFonts w:ascii="Arial" w:hAnsi="Arial"/>
              </w:rPr>
              <w:t>3. Contratos más frecuentes en el sector</w:t>
            </w:r>
          </w:p>
          <w:p w:rsidR="00393DA5" w:rsidRPr="009F15EE" w:rsidRDefault="00393DA5" w:rsidP="00393DA5">
            <w:pPr>
              <w:spacing w:line="360" w:lineRule="auto"/>
              <w:jc w:val="both"/>
              <w:rPr>
                <w:rFonts w:ascii="Arial" w:hAnsi="Arial"/>
              </w:rPr>
            </w:pPr>
            <w:r w:rsidRPr="009F15EE">
              <w:rPr>
                <w:rFonts w:ascii="Arial" w:hAnsi="Arial"/>
              </w:rPr>
              <w:t>a. Contrato de Facturación Conjunta</w:t>
            </w:r>
          </w:p>
          <w:p w:rsidR="00393DA5" w:rsidRPr="009F15EE" w:rsidRDefault="00393DA5" w:rsidP="00393DA5">
            <w:pPr>
              <w:spacing w:line="360" w:lineRule="auto"/>
              <w:jc w:val="both"/>
              <w:rPr>
                <w:rFonts w:ascii="Arial" w:hAnsi="Arial"/>
              </w:rPr>
            </w:pPr>
            <w:r w:rsidRPr="009F15EE">
              <w:rPr>
                <w:rFonts w:ascii="Arial" w:hAnsi="Arial"/>
              </w:rPr>
              <w:t>b. Áreas de Servicio Exclusivo</w:t>
            </w:r>
          </w:p>
          <w:p w:rsidR="00393DA5" w:rsidRPr="009F15EE" w:rsidRDefault="00393DA5" w:rsidP="00393DA5">
            <w:pPr>
              <w:spacing w:line="360" w:lineRule="auto"/>
              <w:jc w:val="both"/>
              <w:rPr>
                <w:rFonts w:ascii="Arial" w:hAnsi="Arial"/>
              </w:rPr>
            </w:pPr>
            <w:r w:rsidRPr="009F15EE">
              <w:rPr>
                <w:rFonts w:ascii="Arial" w:hAnsi="Arial"/>
              </w:rPr>
              <w:t>4. Temas Regulatorios</w:t>
            </w:r>
          </w:p>
          <w:p w:rsidR="00393DA5" w:rsidRPr="009F15EE" w:rsidRDefault="00393DA5" w:rsidP="00393DA5">
            <w:pPr>
              <w:spacing w:line="360" w:lineRule="auto"/>
              <w:jc w:val="both"/>
              <w:rPr>
                <w:rFonts w:ascii="Arial" w:hAnsi="Arial"/>
              </w:rPr>
            </w:pPr>
            <w:r w:rsidRPr="009F15EE">
              <w:rPr>
                <w:rFonts w:ascii="Arial" w:hAnsi="Arial"/>
              </w:rPr>
              <w:t xml:space="preserve">a. Solución de Conflictos </w:t>
            </w:r>
          </w:p>
          <w:p w:rsidR="00393DA5" w:rsidRPr="009F15EE" w:rsidRDefault="00393DA5" w:rsidP="00393DA5">
            <w:pPr>
              <w:spacing w:line="360" w:lineRule="auto"/>
              <w:jc w:val="both"/>
              <w:rPr>
                <w:rFonts w:ascii="Arial" w:hAnsi="Arial"/>
              </w:rPr>
            </w:pPr>
            <w:r w:rsidRPr="009F15EE">
              <w:rPr>
                <w:rFonts w:ascii="Arial" w:hAnsi="Arial"/>
              </w:rPr>
              <w:t>b. Devolución de Cobros No Autorizados</w:t>
            </w:r>
          </w:p>
          <w:p w:rsidR="00393DA5" w:rsidRPr="009F15EE" w:rsidRDefault="00393DA5" w:rsidP="00393DA5">
            <w:pPr>
              <w:spacing w:line="360" w:lineRule="auto"/>
              <w:jc w:val="both"/>
              <w:rPr>
                <w:rFonts w:ascii="Arial" w:hAnsi="Arial"/>
              </w:rPr>
            </w:pPr>
            <w:r w:rsidRPr="009F15EE">
              <w:rPr>
                <w:rFonts w:ascii="Arial" w:hAnsi="Arial"/>
              </w:rPr>
              <w:t>c. Micromedición</w:t>
            </w:r>
          </w:p>
          <w:p w:rsidR="00393DA5" w:rsidRPr="009F15EE" w:rsidRDefault="00393DA5" w:rsidP="00393DA5">
            <w:pPr>
              <w:spacing w:line="360" w:lineRule="auto"/>
              <w:jc w:val="both"/>
              <w:rPr>
                <w:rFonts w:ascii="Arial" w:hAnsi="Arial"/>
              </w:rPr>
            </w:pPr>
            <w:r w:rsidRPr="009F15EE">
              <w:rPr>
                <w:rFonts w:ascii="Arial" w:hAnsi="Arial"/>
              </w:rPr>
              <w:lastRenderedPageBreak/>
              <w:t>d. Modificación de la Fórmula Tarifaria</w:t>
            </w:r>
          </w:p>
          <w:p w:rsidR="00393DA5" w:rsidRPr="009F15EE" w:rsidRDefault="00393DA5" w:rsidP="00393DA5">
            <w:pPr>
              <w:spacing w:line="360" w:lineRule="auto"/>
              <w:jc w:val="both"/>
              <w:rPr>
                <w:rFonts w:ascii="Arial" w:hAnsi="Arial"/>
              </w:rPr>
            </w:pPr>
            <w:r w:rsidRPr="009F15EE">
              <w:rPr>
                <w:rFonts w:ascii="Arial" w:hAnsi="Arial"/>
              </w:rPr>
              <w:t>5. Subsidios</w:t>
            </w:r>
          </w:p>
          <w:p w:rsidR="00393DA5" w:rsidRPr="009F15EE" w:rsidRDefault="00393DA5" w:rsidP="00393DA5">
            <w:pPr>
              <w:spacing w:line="360" w:lineRule="auto"/>
              <w:jc w:val="both"/>
              <w:rPr>
                <w:rFonts w:ascii="Arial" w:hAnsi="Arial"/>
              </w:rPr>
            </w:pPr>
            <w:r w:rsidRPr="009F15EE">
              <w:rPr>
                <w:rFonts w:ascii="Arial" w:hAnsi="Arial"/>
              </w:rPr>
              <w:t>a. Normativa que los consagra</w:t>
            </w:r>
          </w:p>
          <w:p w:rsidR="00393DA5" w:rsidRPr="009F15EE" w:rsidRDefault="00393DA5" w:rsidP="00393DA5">
            <w:pPr>
              <w:spacing w:line="360" w:lineRule="auto"/>
              <w:jc w:val="both"/>
              <w:rPr>
                <w:rFonts w:ascii="Arial" w:hAnsi="Arial"/>
              </w:rPr>
            </w:pPr>
            <w:r w:rsidRPr="009F15EE">
              <w:rPr>
                <w:rFonts w:ascii="Arial" w:hAnsi="Arial"/>
              </w:rPr>
              <w:t>b. Fuentes de los subsidios</w:t>
            </w:r>
          </w:p>
          <w:p w:rsidR="00393DA5" w:rsidRPr="009F15EE" w:rsidRDefault="00393DA5" w:rsidP="00393DA5">
            <w:pPr>
              <w:spacing w:line="360" w:lineRule="auto"/>
              <w:jc w:val="both"/>
              <w:rPr>
                <w:rFonts w:ascii="Arial" w:hAnsi="Arial"/>
              </w:rPr>
            </w:pPr>
            <w:r w:rsidRPr="009F15EE">
              <w:rPr>
                <w:rFonts w:ascii="Arial" w:hAnsi="Arial"/>
              </w:rPr>
              <w:t>6. Planes Departamentales de Agua</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sidRPr="00384A4C">
              <w:rPr>
                <w:rFonts w:ascii="Arial" w:hAnsi="Arial"/>
                <w:b/>
              </w:rPr>
              <w:t>UNIDAD DÉCIMA</w:t>
            </w:r>
            <w:r>
              <w:rPr>
                <w:rFonts w:ascii="Arial" w:hAnsi="Arial"/>
                <w:b/>
              </w:rPr>
              <w:t xml:space="preserve"> PRIMERA. </w:t>
            </w:r>
            <w:r w:rsidRPr="00384A4C">
              <w:rPr>
                <w:rFonts w:ascii="Arial" w:hAnsi="Arial"/>
                <w:i/>
              </w:rPr>
              <w:t>Energía Eléctrica y Gas</w:t>
            </w:r>
          </w:p>
          <w:p w:rsidR="00393DA5" w:rsidRPr="009F15EE" w:rsidRDefault="00393DA5" w:rsidP="00393DA5">
            <w:pPr>
              <w:spacing w:line="360" w:lineRule="auto"/>
              <w:jc w:val="both"/>
              <w:rPr>
                <w:rFonts w:ascii="Arial" w:hAnsi="Arial"/>
              </w:rPr>
            </w:pPr>
            <w:r w:rsidRPr="009F15EE">
              <w:rPr>
                <w:rFonts w:ascii="Arial" w:hAnsi="Arial"/>
              </w:rPr>
              <w:t>1. Naturaleza Jurídica de la Energía Eléctrica en Colombia</w:t>
            </w:r>
          </w:p>
          <w:p w:rsidR="00393DA5" w:rsidRPr="009F15EE" w:rsidRDefault="00393DA5" w:rsidP="00393DA5">
            <w:pPr>
              <w:spacing w:line="360" w:lineRule="auto"/>
              <w:jc w:val="both"/>
              <w:rPr>
                <w:rFonts w:ascii="Arial" w:hAnsi="Arial"/>
              </w:rPr>
            </w:pPr>
            <w:r w:rsidRPr="009F15EE">
              <w:rPr>
                <w:rFonts w:ascii="Arial" w:hAnsi="Arial"/>
              </w:rPr>
              <w:t>2. Grados de Liberación en el Mercado de Energía</w:t>
            </w:r>
          </w:p>
          <w:p w:rsidR="00393DA5" w:rsidRPr="009F15EE" w:rsidRDefault="00393DA5" w:rsidP="00393DA5">
            <w:pPr>
              <w:spacing w:line="360" w:lineRule="auto"/>
              <w:jc w:val="both"/>
              <w:rPr>
                <w:rFonts w:ascii="Arial" w:hAnsi="Arial"/>
              </w:rPr>
            </w:pPr>
            <w:r w:rsidRPr="009F15EE">
              <w:rPr>
                <w:rFonts w:ascii="Arial" w:hAnsi="Arial"/>
              </w:rPr>
              <w:t>a. Sistema Interconectado Nacional</w:t>
            </w:r>
          </w:p>
          <w:p w:rsidR="00393DA5" w:rsidRPr="009F15EE" w:rsidRDefault="00393DA5" w:rsidP="00393DA5">
            <w:pPr>
              <w:spacing w:line="360" w:lineRule="auto"/>
              <w:jc w:val="both"/>
              <w:rPr>
                <w:rFonts w:ascii="Arial" w:hAnsi="Arial"/>
              </w:rPr>
            </w:pPr>
            <w:r w:rsidRPr="009F15EE">
              <w:rPr>
                <w:rFonts w:ascii="Arial" w:hAnsi="Arial"/>
              </w:rPr>
              <w:t>b. Zonas no Conectadas</w:t>
            </w:r>
          </w:p>
          <w:p w:rsidR="00393DA5" w:rsidRPr="009F15EE" w:rsidRDefault="00393DA5" w:rsidP="00393DA5">
            <w:pPr>
              <w:spacing w:line="360" w:lineRule="auto"/>
              <w:jc w:val="both"/>
              <w:rPr>
                <w:rFonts w:ascii="Arial" w:hAnsi="Arial"/>
              </w:rPr>
            </w:pPr>
            <w:r w:rsidRPr="009F15EE">
              <w:rPr>
                <w:rFonts w:ascii="Arial" w:hAnsi="Arial"/>
              </w:rPr>
              <w:t>3. Clases de Mercado de Energía</w:t>
            </w:r>
          </w:p>
          <w:p w:rsidR="00393DA5" w:rsidRPr="009F15EE" w:rsidRDefault="00393DA5" w:rsidP="00393DA5">
            <w:pPr>
              <w:spacing w:line="360" w:lineRule="auto"/>
              <w:jc w:val="both"/>
              <w:rPr>
                <w:rFonts w:ascii="Arial" w:hAnsi="Arial"/>
              </w:rPr>
            </w:pPr>
            <w:r w:rsidRPr="009F15EE">
              <w:rPr>
                <w:rFonts w:ascii="Arial" w:hAnsi="Arial"/>
              </w:rPr>
              <w:t>a. Mercado Mayorista de Energía</w:t>
            </w:r>
          </w:p>
          <w:p w:rsidR="00393DA5" w:rsidRPr="009F15EE" w:rsidRDefault="00393DA5" w:rsidP="00393DA5">
            <w:pPr>
              <w:spacing w:line="360" w:lineRule="auto"/>
              <w:jc w:val="both"/>
              <w:rPr>
                <w:rFonts w:ascii="Arial" w:hAnsi="Arial"/>
              </w:rPr>
            </w:pPr>
            <w:r w:rsidRPr="009F15EE">
              <w:rPr>
                <w:rFonts w:ascii="Arial" w:hAnsi="Arial"/>
              </w:rPr>
              <w:t>b. Mercado Minorista de Energía</w:t>
            </w:r>
          </w:p>
          <w:p w:rsidR="00393DA5" w:rsidRPr="009F15EE" w:rsidRDefault="00393DA5" w:rsidP="00393DA5">
            <w:pPr>
              <w:spacing w:line="360" w:lineRule="auto"/>
              <w:jc w:val="both"/>
              <w:rPr>
                <w:rFonts w:ascii="Arial" w:hAnsi="Arial"/>
              </w:rPr>
            </w:pPr>
            <w:r w:rsidRPr="009F15EE">
              <w:rPr>
                <w:rFonts w:ascii="Arial" w:hAnsi="Arial"/>
              </w:rPr>
              <w:t>4. Separación de actividades del sector: La Ley 143 de 1994</w:t>
            </w:r>
          </w:p>
          <w:p w:rsidR="00393DA5" w:rsidRPr="009F15EE" w:rsidRDefault="00393DA5" w:rsidP="00393DA5">
            <w:pPr>
              <w:spacing w:line="360" w:lineRule="auto"/>
              <w:jc w:val="both"/>
              <w:rPr>
                <w:rFonts w:ascii="Arial" w:hAnsi="Arial"/>
              </w:rPr>
            </w:pPr>
            <w:r w:rsidRPr="009F15EE">
              <w:rPr>
                <w:rFonts w:ascii="Arial" w:hAnsi="Arial"/>
              </w:rPr>
              <w:t>a. Generación</w:t>
            </w:r>
          </w:p>
          <w:p w:rsidR="00393DA5" w:rsidRPr="009F15EE" w:rsidRDefault="00393DA5" w:rsidP="00393DA5">
            <w:pPr>
              <w:spacing w:line="360" w:lineRule="auto"/>
              <w:jc w:val="both"/>
              <w:rPr>
                <w:rFonts w:ascii="Arial" w:hAnsi="Arial"/>
              </w:rPr>
            </w:pPr>
            <w:r w:rsidRPr="009F15EE">
              <w:rPr>
                <w:rFonts w:ascii="Arial" w:hAnsi="Arial"/>
              </w:rPr>
              <w:t>b. Transmisión</w:t>
            </w:r>
          </w:p>
          <w:p w:rsidR="00393DA5" w:rsidRPr="009F15EE" w:rsidRDefault="00393DA5" w:rsidP="00393DA5">
            <w:pPr>
              <w:spacing w:line="360" w:lineRule="auto"/>
              <w:jc w:val="both"/>
              <w:rPr>
                <w:rFonts w:ascii="Arial" w:hAnsi="Arial"/>
              </w:rPr>
            </w:pPr>
            <w:r w:rsidRPr="009F15EE">
              <w:rPr>
                <w:rFonts w:ascii="Arial" w:hAnsi="Arial"/>
              </w:rPr>
              <w:t>c. Distribución</w:t>
            </w:r>
          </w:p>
          <w:p w:rsidR="00393DA5" w:rsidRPr="009F15EE" w:rsidRDefault="00393DA5" w:rsidP="00393DA5">
            <w:pPr>
              <w:spacing w:line="360" w:lineRule="auto"/>
              <w:jc w:val="both"/>
              <w:rPr>
                <w:rFonts w:ascii="Arial" w:hAnsi="Arial"/>
              </w:rPr>
            </w:pPr>
            <w:r w:rsidRPr="009F15EE">
              <w:rPr>
                <w:rFonts w:ascii="Arial" w:hAnsi="Arial"/>
              </w:rPr>
              <w:t>d. Comercialización</w:t>
            </w:r>
          </w:p>
          <w:p w:rsidR="00393DA5" w:rsidRPr="009F15EE" w:rsidRDefault="00393DA5" w:rsidP="00393DA5">
            <w:pPr>
              <w:spacing w:line="360" w:lineRule="auto"/>
              <w:jc w:val="both"/>
              <w:rPr>
                <w:rFonts w:ascii="Arial" w:hAnsi="Arial"/>
              </w:rPr>
            </w:pPr>
            <w:r w:rsidRPr="009F15EE">
              <w:rPr>
                <w:rFonts w:ascii="Arial" w:hAnsi="Arial"/>
              </w:rPr>
              <w:t>5. Gas</w:t>
            </w:r>
          </w:p>
          <w:p w:rsidR="00393DA5" w:rsidRPr="009F15EE" w:rsidRDefault="00393DA5" w:rsidP="00393DA5">
            <w:pPr>
              <w:spacing w:line="360" w:lineRule="auto"/>
              <w:jc w:val="both"/>
              <w:rPr>
                <w:rFonts w:ascii="Arial" w:hAnsi="Arial"/>
              </w:rPr>
            </w:pPr>
            <w:r w:rsidRPr="009F15EE">
              <w:rPr>
                <w:rFonts w:ascii="Arial" w:hAnsi="Arial"/>
              </w:rPr>
              <w:t>a. Separación de actividades del sector</w:t>
            </w:r>
          </w:p>
          <w:p w:rsidR="00393DA5" w:rsidRPr="009F15EE" w:rsidRDefault="00393DA5" w:rsidP="00393DA5">
            <w:pPr>
              <w:spacing w:line="360" w:lineRule="auto"/>
              <w:jc w:val="both"/>
              <w:rPr>
                <w:rFonts w:ascii="Arial" w:hAnsi="Arial"/>
              </w:rPr>
            </w:pPr>
            <w:r w:rsidRPr="009F15EE">
              <w:rPr>
                <w:rFonts w:ascii="Arial" w:hAnsi="Arial"/>
              </w:rPr>
              <w:t>b. Transporte y Comercialización como servicios No Domiciliarios</w:t>
            </w:r>
          </w:p>
          <w:p w:rsidR="00393DA5" w:rsidRPr="009F15EE" w:rsidRDefault="00393DA5" w:rsidP="00393DA5">
            <w:pPr>
              <w:spacing w:line="360" w:lineRule="auto"/>
              <w:jc w:val="both"/>
              <w:rPr>
                <w:rFonts w:ascii="Arial" w:hAnsi="Arial"/>
              </w:rPr>
            </w:pPr>
            <w:r w:rsidRPr="009F15EE">
              <w:rPr>
                <w:rFonts w:ascii="Arial" w:hAnsi="Arial"/>
              </w:rPr>
              <w:t>c. Distribución como servicio Domiciliario</w:t>
            </w:r>
          </w:p>
          <w:p w:rsidR="00BF7AA5" w:rsidRPr="00D73563" w:rsidRDefault="00393DA5" w:rsidP="00393DA5">
            <w:pPr>
              <w:rPr>
                <w:rFonts w:ascii="Arial" w:hAnsi="Arial"/>
                <w:b/>
              </w:rPr>
            </w:pPr>
            <w:r w:rsidRPr="009F15EE">
              <w:rPr>
                <w:rFonts w:ascii="Arial" w:hAnsi="Arial"/>
              </w:rPr>
              <w:t>d. Sistemas de Distribución</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Default="00AC2271" w:rsidP="00D22414">
            <w:pPr>
              <w:jc w:val="both"/>
              <w:rPr>
                <w:rFonts w:ascii="Arial" w:hAnsi="Arial" w:cs="Arial"/>
                <w:color w:val="0F243E" w:themeColor="text2" w:themeShade="80"/>
              </w:rPr>
            </w:pPr>
            <w:r w:rsidRPr="003A502B">
              <w:rPr>
                <w:rFonts w:ascii="Arial" w:hAnsi="Arial" w:cs="Arial"/>
              </w:rPr>
              <w:t>En virtud de la mutación de la noción de servicio público, el cual pasó de analizarse como de órbita exclusiva del Derecho Administrativo a ser una noción jurídica del cual se predica que irradian sus alcances también a la esfera del Derecho Privado o Común, se está frente a la necesidad de estudiar el nuevo papel del Estado; pero ya no como prestador exclusivo de los servicios públicos, sino como mero garante de su eficaz suministro a la colectividad, bajo las facultades taxativamente a él atribuidas en la Carta Política de 1991 en plena concordancia con los postulados sociales y económicos propios de un Estado Social de Derecho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E65E0E" w:rsidRPr="00E65E0E" w:rsidRDefault="00E65E0E" w:rsidP="00E65E0E">
            <w:pPr>
              <w:jc w:val="both"/>
              <w:rPr>
                <w:rFonts w:ascii="Arial" w:hAnsi="Arial" w:cs="Arial"/>
                <w:b/>
              </w:rPr>
            </w:pPr>
            <w:r w:rsidRPr="00E65E0E">
              <w:rPr>
                <w:rFonts w:ascii="Arial" w:hAnsi="Arial" w:cs="Arial"/>
                <w:b/>
              </w:rPr>
              <w:t xml:space="preserve">Pasos Metódicos: </w:t>
            </w:r>
          </w:p>
          <w:p w:rsidR="00E65E0E" w:rsidRPr="00E65E0E" w:rsidRDefault="00E65E0E" w:rsidP="00E65E0E">
            <w:pPr>
              <w:jc w:val="both"/>
              <w:rPr>
                <w:rFonts w:ascii="Arial" w:hAnsi="Arial" w:cs="Arial"/>
                <w:b/>
              </w:rPr>
            </w:pPr>
          </w:p>
          <w:p w:rsidR="00AC2271" w:rsidRPr="00867928" w:rsidRDefault="00AC2271" w:rsidP="00AC2271">
            <w:pPr>
              <w:jc w:val="both"/>
              <w:rPr>
                <w:rFonts w:ascii="Arial" w:hAnsi="Arial" w:cs="Arial"/>
              </w:rPr>
            </w:pPr>
            <w:r w:rsidRPr="00867928">
              <w:rPr>
                <w:rFonts w:ascii="Arial" w:hAnsi="Arial" w:cs="Arial"/>
              </w:rPr>
              <w:t>1. Exposiciones magistrales a cargo del Docente, acerca de temas puntuales y que presentan gran dificultad de comprensión por el componente técnico del área de los servicios públicos domiciliarios.</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2.</w:t>
            </w:r>
            <w:r>
              <w:rPr>
                <w:rFonts w:ascii="Arial" w:hAnsi="Arial" w:cs="Arial"/>
              </w:rPr>
              <w:t xml:space="preserve"> </w:t>
            </w:r>
            <w:r w:rsidRPr="00867928">
              <w:rPr>
                <w:rFonts w:ascii="Arial" w:hAnsi="Arial" w:cs="Arial"/>
              </w:rPr>
              <w:t>Se impondrán talleres prácticos, a fin de que sean resueltos en grupo por los estudiantes y se exigirá su respectiva sustentación oral.</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Pr>
                <w:rFonts w:ascii="Arial" w:hAnsi="Arial" w:cs="Arial"/>
              </w:rPr>
              <w:t>3</w:t>
            </w:r>
            <w:r w:rsidRPr="00867928">
              <w:rPr>
                <w:rFonts w:ascii="Arial" w:hAnsi="Arial" w:cs="Arial"/>
              </w:rPr>
              <w:t>. Se plantearán situaciones reales y concretas que han surgido en las empresas prestadoras, para que los estudiantes planteen posibles soluciones jurídicas; y determinar su viabilidad o no acorde a la normativa vigente.</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Pr>
                <w:rFonts w:ascii="Arial" w:hAnsi="Arial" w:cs="Arial"/>
              </w:rPr>
              <w:t>4</w:t>
            </w:r>
            <w:r w:rsidRPr="00867928">
              <w:rPr>
                <w:rFonts w:ascii="Arial" w:hAnsi="Arial" w:cs="Arial"/>
              </w:rPr>
              <w:t>. Se adelantarán conferencias por parte de personajes invitados y escogidos por el Docente dada su experiencia en el sector, para que diserten sobre temas técnicos como el régimen económico de las tarifas y los Planes Departamentales de Agua; temas álgidos en el sector.</w:t>
            </w:r>
          </w:p>
          <w:p w:rsidR="00AC2271" w:rsidRPr="00867928" w:rsidRDefault="00AC2271" w:rsidP="00AC2271">
            <w:pPr>
              <w:jc w:val="both"/>
              <w:rPr>
                <w:rFonts w:ascii="Arial" w:hAnsi="Arial" w:cs="Arial"/>
              </w:rPr>
            </w:pPr>
          </w:p>
          <w:p w:rsidR="00AC2271" w:rsidRPr="00B034B8" w:rsidRDefault="00AC2271" w:rsidP="00AC2271">
            <w:pPr>
              <w:jc w:val="both"/>
              <w:rPr>
                <w:rFonts w:ascii="Arial" w:hAnsi="Arial" w:cs="Arial"/>
                <w:b/>
              </w:rPr>
            </w:pPr>
            <w:r>
              <w:rPr>
                <w:rFonts w:ascii="Arial" w:hAnsi="Arial" w:cs="Arial"/>
              </w:rPr>
              <w:t>5</w:t>
            </w:r>
            <w:r w:rsidRPr="00867928">
              <w:rPr>
                <w:rFonts w:ascii="Arial" w:hAnsi="Arial" w:cs="Arial"/>
              </w:rPr>
              <w:t>. Exámenes orales o escritos, con el único fin de determinar si los logros y las competencias se van alcanzando</w:t>
            </w:r>
          </w:p>
          <w:p w:rsidR="00AC2271" w:rsidRDefault="00AC2271" w:rsidP="00AC2271">
            <w:pPr>
              <w:jc w:val="both"/>
              <w:rPr>
                <w:rFonts w:ascii="Arial" w:hAnsi="Arial" w:cs="Arial"/>
              </w:rPr>
            </w:pPr>
          </w:p>
          <w:p w:rsidR="00AC2271" w:rsidRPr="00E65E0E" w:rsidRDefault="00AC2271" w:rsidP="00AC2271">
            <w:pPr>
              <w:jc w:val="both"/>
              <w:rPr>
                <w:rFonts w:ascii="Arial" w:hAnsi="Arial" w:cs="Arial"/>
                <w:color w:val="0F243E" w:themeColor="text2" w:themeShade="80"/>
                <w:lang w:val="es-CO"/>
              </w:rPr>
            </w:pPr>
            <w:r>
              <w:rPr>
                <w:rFonts w:ascii="Arial" w:hAnsi="Arial" w:cs="Arial"/>
              </w:rPr>
              <w:t xml:space="preserve">6. </w:t>
            </w:r>
            <w:r w:rsidRPr="00867928">
              <w:rPr>
                <w:rFonts w:ascii="Arial" w:hAnsi="Arial" w:cs="Arial"/>
              </w:rPr>
              <w:t>Se realizarán lecturas, previamente definidas y escogidas específicamente por el docente, para lograr una mayor profundización de determinados aspectos contenidos dentro del programa y que requieran de una mayor atención y estudio</w:t>
            </w:r>
            <w:r w:rsidRPr="00E65E0E">
              <w:rPr>
                <w:rFonts w:ascii="Arial" w:hAnsi="Arial" w:cs="Arial"/>
              </w:rPr>
              <w:t xml:space="preserve"> </w:t>
            </w:r>
          </w:p>
          <w:p w:rsidR="00E65E0E" w:rsidRPr="00E65E0E" w:rsidRDefault="00E65E0E" w:rsidP="00E65E0E">
            <w:pPr>
              <w:jc w:val="both"/>
              <w:rPr>
                <w:rFonts w:ascii="Arial" w:hAnsi="Arial" w:cs="Arial"/>
                <w:color w:val="0F243E" w:themeColor="text2" w:themeShade="80"/>
                <w:lang w:val="es-CO"/>
              </w:rPr>
            </w:pPr>
          </w:p>
          <w:p w:rsidR="00E65E0E" w:rsidRPr="00E65E0E" w:rsidRDefault="00E65E0E" w:rsidP="00CC21F3">
            <w:pPr>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E65E0E" w:rsidRPr="00867928" w:rsidRDefault="00E65E0E" w:rsidP="00E65E0E">
            <w:pPr>
              <w:suppressAutoHyphens/>
              <w:jc w:val="both"/>
              <w:rPr>
                <w:rFonts w:ascii="Arial" w:hAnsi="Arial" w:cs="Arial"/>
              </w:rPr>
            </w:pPr>
            <w:r w:rsidRPr="00867928">
              <w:rPr>
                <w:rFonts w:ascii="Arial" w:hAnsi="Arial" w:cs="Arial"/>
              </w:rPr>
              <w:t>1. Evaluaciones en clase</w:t>
            </w:r>
            <w:r>
              <w:rPr>
                <w:rFonts w:ascii="Arial" w:hAnsi="Arial" w:cs="Arial"/>
              </w:rPr>
              <w:t>,</w:t>
            </w:r>
            <w:r w:rsidRPr="00867928">
              <w:rPr>
                <w:rFonts w:ascii="Arial" w:hAnsi="Arial" w:cs="Arial"/>
              </w:rPr>
              <w:t xml:space="preserve"> tutoría</w:t>
            </w:r>
            <w:r>
              <w:rPr>
                <w:rFonts w:ascii="Arial" w:hAnsi="Arial" w:cs="Arial"/>
              </w:rPr>
              <w:t xml:space="preserve"> y control del trabajo independiente</w:t>
            </w:r>
            <w:r w:rsidRPr="00867928">
              <w:rPr>
                <w:rFonts w:ascii="Arial" w:hAnsi="Arial" w:cs="Arial"/>
              </w:rPr>
              <w:t xml:space="preserve">, de cada actividad programada y que se halla contenida en la guía, equivalente al 50% de la nota final de cada </w:t>
            </w:r>
            <w:r>
              <w:rPr>
                <w:rFonts w:ascii="Arial" w:hAnsi="Arial" w:cs="Arial"/>
              </w:rPr>
              <w:t>corte</w:t>
            </w:r>
            <w:r w:rsidRPr="00867928">
              <w:rPr>
                <w:rFonts w:ascii="Arial" w:hAnsi="Arial" w:cs="Arial"/>
              </w:rPr>
              <w:t>, exigido por el reglamento de la facultad.</w:t>
            </w:r>
          </w:p>
          <w:p w:rsidR="00E65E0E" w:rsidRPr="00867928" w:rsidRDefault="00E65E0E" w:rsidP="00E65E0E">
            <w:pPr>
              <w:suppressAutoHyphens/>
              <w:jc w:val="both"/>
              <w:rPr>
                <w:rFonts w:ascii="Arial" w:hAnsi="Arial" w:cs="Arial"/>
              </w:rPr>
            </w:pPr>
          </w:p>
          <w:p w:rsidR="00E65E0E" w:rsidRPr="00867928" w:rsidRDefault="00E65E0E" w:rsidP="00E65E0E">
            <w:pPr>
              <w:suppressAutoHyphens/>
              <w:jc w:val="both"/>
              <w:rPr>
                <w:rFonts w:ascii="Arial" w:hAnsi="Arial" w:cs="Arial"/>
              </w:rPr>
            </w:pPr>
            <w:r w:rsidRPr="00867928">
              <w:rPr>
                <w:rFonts w:ascii="Arial" w:hAnsi="Arial" w:cs="Arial"/>
              </w:rPr>
              <w:t>2. Exámenes en las fechas programadas por la Facultad; así:</w:t>
            </w:r>
          </w:p>
          <w:p w:rsidR="00E65E0E" w:rsidRPr="00867928" w:rsidRDefault="00E65E0E" w:rsidP="00E65E0E">
            <w:pPr>
              <w:jc w:val="both"/>
              <w:rPr>
                <w:rFonts w:ascii="Arial" w:hAnsi="Arial" w:cs="Arial"/>
              </w:rPr>
            </w:pPr>
          </w:p>
          <w:p w:rsidR="00E65E0E" w:rsidRPr="00867928" w:rsidRDefault="00E65E0E" w:rsidP="00E65E0E">
            <w:pPr>
              <w:jc w:val="both"/>
              <w:rPr>
                <w:rFonts w:ascii="Arial" w:hAnsi="Arial" w:cs="Arial"/>
              </w:rPr>
            </w:pPr>
            <w:r w:rsidRPr="00867928">
              <w:rPr>
                <w:rFonts w:ascii="Arial" w:hAnsi="Arial" w:cs="Arial"/>
              </w:rPr>
              <w:t xml:space="preserve">a. Para </w:t>
            </w:r>
            <w:r>
              <w:rPr>
                <w:rFonts w:ascii="Arial" w:hAnsi="Arial" w:cs="Arial"/>
              </w:rPr>
              <w:t>cada 3</w:t>
            </w:r>
            <w:r w:rsidRPr="00867928">
              <w:rPr>
                <w:rFonts w:ascii="Arial" w:hAnsi="Arial" w:cs="Arial"/>
              </w:rPr>
              <w:t xml:space="preserve">5% equivalente al 50% del mismo </w:t>
            </w:r>
          </w:p>
          <w:p w:rsidR="009D3B04" w:rsidRDefault="00E65E0E" w:rsidP="00E65E0E">
            <w:pPr>
              <w:rPr>
                <w:rFonts w:ascii="Arial" w:hAnsi="Arial" w:cs="Arial"/>
                <w:color w:val="0F243E" w:themeColor="text2" w:themeShade="80"/>
              </w:rPr>
            </w:pPr>
            <w:r w:rsidRPr="00867928">
              <w:rPr>
                <w:rFonts w:ascii="Arial" w:hAnsi="Arial" w:cs="Arial"/>
              </w:rPr>
              <w:t>b. El final del 30% restante (equivalente al 100% del mismo)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F7AA5">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BF7AA5" w:rsidTr="00BF7AA5">
        <w:tc>
          <w:tcPr>
            <w:tcW w:w="9054" w:type="dxa"/>
          </w:tcPr>
          <w:p w:rsidR="00AC2271" w:rsidRPr="00867928" w:rsidRDefault="00D22414" w:rsidP="00AC2271">
            <w:pPr>
              <w:jc w:val="both"/>
              <w:rPr>
                <w:rFonts w:ascii="Arial" w:hAnsi="Arial" w:cs="Arial"/>
              </w:rPr>
            </w:pPr>
            <w:r>
              <w:rPr>
                <w:rFonts w:ascii="Arial" w:hAnsi="Arial"/>
              </w:rPr>
              <w:t xml:space="preserve">   </w:t>
            </w:r>
            <w:r w:rsidR="00AC2271" w:rsidRPr="00867928">
              <w:rPr>
                <w:rFonts w:ascii="Arial" w:hAnsi="Arial" w:cs="Arial"/>
              </w:rPr>
              <w:t>DERECHO PÚBLICO ECONÓMICO. Gaspar Ariño Ortiz. Universidad Externado de Colombia, 2006.</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 xml:space="preserve">EL CONCEPTO DEL SERVICIO PÚBLICO EN EL DERECHO ADMINISTRATIVO. Alberto </w:t>
            </w:r>
            <w:r w:rsidRPr="00867928">
              <w:rPr>
                <w:rFonts w:ascii="Arial" w:hAnsi="Arial" w:cs="Arial"/>
              </w:rPr>
              <w:lastRenderedPageBreak/>
              <w:t>Montaña Plata. Universidad Externado de Colombia, 2008.</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SERVICIOS PÚBLICOS DOMICILIARIOS.  Carlos Alberto Atehortúa Ríos. Universidad Externado de Colombia, 2007.</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DERECHO DE AGUAS, Tomos I, II y III.  Compilación. Universidad Externado de Colombia, 2006</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DERECHO DE LOS USUARIOS DEL SERVICIO PÚBLICO DE ENERGÍA ELÉCTRICA Y GAS. Luis Ferney Moreno, Compilador.  Universidad Externado de Colombia, 2005</w:t>
            </w:r>
          </w:p>
          <w:p w:rsidR="00AC2271" w:rsidRPr="00867928" w:rsidRDefault="00AC2271" w:rsidP="00AC2271">
            <w:pPr>
              <w:jc w:val="both"/>
              <w:rPr>
                <w:rFonts w:ascii="Arial" w:hAnsi="Arial" w:cs="Arial"/>
              </w:rPr>
            </w:pPr>
          </w:p>
          <w:p w:rsidR="00AC2271" w:rsidRDefault="00AC2271" w:rsidP="00AC2271">
            <w:pPr>
              <w:jc w:val="both"/>
              <w:rPr>
                <w:rFonts w:ascii="Arial" w:hAnsi="Arial" w:cs="Arial"/>
              </w:rPr>
            </w:pPr>
            <w:r w:rsidRPr="00867928">
              <w:rPr>
                <w:rFonts w:ascii="Arial" w:hAnsi="Arial" w:cs="Arial"/>
              </w:rPr>
              <w:t>REGULACIÓN BÁSICA DE LAS TELECOMUNICACIONES.  Edgar González López. Universidad Externado de Colombia, 2007</w:t>
            </w:r>
          </w:p>
          <w:p w:rsidR="00AC2271" w:rsidRDefault="00AC2271" w:rsidP="00AC2271">
            <w:pPr>
              <w:jc w:val="both"/>
              <w:rPr>
                <w:rFonts w:ascii="Arial" w:hAnsi="Arial" w:cs="Arial"/>
              </w:rPr>
            </w:pPr>
          </w:p>
          <w:p w:rsidR="00AC2271" w:rsidRDefault="00AC2271" w:rsidP="00AC2271">
            <w:pPr>
              <w:jc w:val="both"/>
              <w:rPr>
                <w:rFonts w:ascii="Arial" w:hAnsi="Arial" w:cs="Arial"/>
                <w:lang w:val="en-US"/>
              </w:rPr>
            </w:pPr>
            <w:r>
              <w:rPr>
                <w:rFonts w:ascii="Arial" w:hAnsi="Arial" w:cs="Arial"/>
              </w:rPr>
              <w:t xml:space="preserve">LECCIONES DE MICROECONOMÍA. 3ª Edición. </w:t>
            </w:r>
            <w:r w:rsidRPr="00DF0F81">
              <w:rPr>
                <w:rFonts w:ascii="Arial" w:hAnsi="Arial" w:cs="Arial"/>
                <w:lang w:val="en-US"/>
              </w:rPr>
              <w:t>N. Gregory Mankiw, Editorial Mc Graw – Hill.</w:t>
            </w:r>
          </w:p>
          <w:p w:rsidR="00757053" w:rsidRDefault="00757053" w:rsidP="00AC2271">
            <w:pPr>
              <w:jc w:val="both"/>
              <w:rPr>
                <w:rFonts w:ascii="Arial" w:hAnsi="Arial" w:cs="Arial"/>
                <w:lang w:val="en-US"/>
              </w:rPr>
            </w:pPr>
          </w:p>
          <w:p w:rsidR="00287127" w:rsidRPr="00287127" w:rsidRDefault="00757053" w:rsidP="00287127">
            <w:pPr>
              <w:numPr>
                <w:ilvl w:val="0"/>
                <w:numId w:val="44"/>
              </w:numPr>
              <w:shd w:val="clear" w:color="auto" w:fill="FFFFFF"/>
              <w:spacing w:line="264" w:lineRule="atLeast"/>
              <w:ind w:left="0"/>
              <w:jc w:val="both"/>
              <w:rPr>
                <w:rFonts w:ascii="Arial" w:hAnsi="Arial" w:cs="Arial"/>
                <w:caps/>
                <w:lang w:val="en-US"/>
              </w:rPr>
            </w:pPr>
            <w:r w:rsidRPr="00287127">
              <w:rPr>
                <w:rFonts w:ascii="Arial" w:hAnsi="Arial" w:cs="Arial"/>
                <w:caps/>
                <w:lang w:val="en-US"/>
              </w:rPr>
              <w:t xml:space="preserve">LA GESTION DELEGUEE DES SERVICES PUBLIQUES DANS LE MONDE: CONCESS ION OU BOT. </w:t>
            </w:r>
            <w:r w:rsidR="00287127" w:rsidRPr="00287127">
              <w:rPr>
                <w:rStyle w:val="book-header-2-subtitle-publisher"/>
                <w:rFonts w:ascii="Arial" w:hAnsi="Arial" w:cs="Arial"/>
                <w:caps/>
                <w:lang w:val="en-US"/>
              </w:rPr>
              <w:t>B</w:t>
            </w:r>
            <w:r w:rsidR="00287127" w:rsidRPr="00287127">
              <w:rPr>
                <w:rStyle w:val="book-header-2-subtitle-publisher"/>
                <w:rFonts w:ascii="Arial" w:hAnsi="Arial" w:cs="Arial"/>
                <w:lang w:val="en-US"/>
              </w:rPr>
              <w:t>erger</w:t>
            </w:r>
            <w:r w:rsidR="00287127" w:rsidRPr="00287127">
              <w:rPr>
                <w:rStyle w:val="book-header-2-subtitle-publisher"/>
                <w:rFonts w:ascii="Arial" w:hAnsi="Arial" w:cs="Arial"/>
                <w:caps/>
                <w:lang w:val="en-US"/>
              </w:rPr>
              <w:t xml:space="preserve"> L</w:t>
            </w:r>
            <w:r w:rsidR="00287127" w:rsidRPr="00287127">
              <w:rPr>
                <w:rStyle w:val="book-header-2-subtitle-publisher"/>
                <w:rFonts w:ascii="Arial" w:hAnsi="Arial" w:cs="Arial"/>
                <w:lang w:val="en-US"/>
              </w:rPr>
              <w:t>evrault</w:t>
            </w:r>
            <w:r w:rsidR="00287127" w:rsidRPr="00287127">
              <w:rPr>
                <w:rFonts w:ascii="Arial" w:hAnsi="Arial" w:cs="Arial"/>
                <w:caps/>
                <w:lang w:val="en-US"/>
              </w:rPr>
              <w:t xml:space="preserve">, </w:t>
            </w:r>
            <w:r w:rsidR="00287127" w:rsidRPr="00287127">
              <w:rPr>
                <w:rStyle w:val="light"/>
                <w:rFonts w:ascii="Arial" w:hAnsi="Arial" w:cs="Arial"/>
                <w:lang w:val="en-US"/>
              </w:rPr>
              <w:t>Editorial</w:t>
            </w:r>
            <w:r w:rsidR="00287127" w:rsidRPr="00287127">
              <w:rPr>
                <w:rStyle w:val="apple-converted-space"/>
                <w:rFonts w:ascii="Arial" w:hAnsi="Arial" w:cs="Arial"/>
                <w:lang w:val="en-US"/>
              </w:rPr>
              <w:t> </w:t>
            </w:r>
            <w:r w:rsidR="00287127" w:rsidRPr="00287127">
              <w:rPr>
                <w:rFonts w:ascii="Arial" w:hAnsi="Arial" w:cs="Arial"/>
                <w:lang w:val="en-US"/>
              </w:rPr>
              <w:t>BERGER</w:t>
            </w:r>
            <w:r w:rsidR="00287127">
              <w:rPr>
                <w:rFonts w:ascii="Arial" w:hAnsi="Arial" w:cs="Arial"/>
                <w:lang w:val="en-US"/>
              </w:rPr>
              <w:t xml:space="preserve"> </w:t>
            </w:r>
            <w:r w:rsidR="00287127" w:rsidRPr="00287127">
              <w:rPr>
                <w:rFonts w:ascii="Arial" w:hAnsi="Arial" w:cs="Arial"/>
                <w:lang w:val="en-US"/>
              </w:rPr>
              <w:t>LEVRAULT, Paris</w:t>
            </w:r>
            <w:r w:rsidR="00287127">
              <w:rPr>
                <w:rFonts w:ascii="Arial" w:hAnsi="Arial" w:cs="Arial"/>
                <w:lang w:val="en-US"/>
              </w:rPr>
              <w:t xml:space="preserve"> </w:t>
            </w:r>
            <w:r w:rsidR="00287127" w:rsidRPr="00287127">
              <w:rPr>
                <w:rFonts w:ascii="Arial" w:hAnsi="Arial" w:cs="Arial"/>
                <w:caps/>
                <w:lang w:val="en-US"/>
              </w:rPr>
              <w:t xml:space="preserve">1997,  </w:t>
            </w:r>
            <w:r w:rsidR="00287127" w:rsidRPr="00287127">
              <w:rPr>
                <w:rStyle w:val="book-header-2-subtitle-isbn"/>
                <w:rFonts w:ascii="Arial" w:hAnsi="Arial" w:cs="Arial"/>
                <w:caps/>
                <w:lang w:val="en-US"/>
              </w:rPr>
              <w:t>ISBN</w:t>
            </w:r>
            <w:r w:rsidR="00287127" w:rsidRPr="00287127">
              <w:rPr>
                <w:rStyle w:val="apple-converted-space"/>
                <w:rFonts w:ascii="Arial" w:hAnsi="Arial" w:cs="Arial"/>
                <w:caps/>
                <w:lang w:val="en-US"/>
              </w:rPr>
              <w:t> </w:t>
            </w:r>
            <w:r w:rsidR="00287127" w:rsidRPr="00287127">
              <w:rPr>
                <w:rStyle w:val="Textoennegrita"/>
                <w:rFonts w:ascii="Arial" w:hAnsi="Arial" w:cs="Arial"/>
                <w:b w:val="0"/>
                <w:caps/>
                <w:lang w:val="en-US"/>
              </w:rPr>
              <w:t>9782701311623</w:t>
            </w:r>
          </w:p>
          <w:p w:rsidR="00757053" w:rsidRDefault="00757053" w:rsidP="00757053">
            <w:pPr>
              <w:pStyle w:val="Ttulo1"/>
              <w:shd w:val="clear" w:color="auto" w:fill="FFFFFF"/>
              <w:spacing w:before="0" w:line="240" w:lineRule="atLeast"/>
              <w:outlineLvl w:val="0"/>
              <w:rPr>
                <w:rFonts w:ascii="Arial" w:hAnsi="Arial" w:cs="Arial"/>
                <w:b w:val="0"/>
                <w:bCs w:val="0"/>
                <w:caps/>
                <w:color w:val="266B14"/>
                <w:sz w:val="40"/>
                <w:szCs w:val="40"/>
                <w:lang w:val="en-US"/>
              </w:rPr>
            </w:pPr>
          </w:p>
          <w:p w:rsidR="00757053" w:rsidRPr="00757053" w:rsidRDefault="00757053" w:rsidP="00287127">
            <w:pPr>
              <w:pStyle w:val="Ttulo3"/>
              <w:shd w:val="clear" w:color="auto" w:fill="FFFFFF"/>
              <w:spacing w:before="0" w:after="60"/>
              <w:ind w:right="240"/>
              <w:jc w:val="both"/>
              <w:outlineLvl w:val="2"/>
              <w:rPr>
                <w:rFonts w:ascii="Arial" w:hAnsi="Arial" w:cs="Arial"/>
                <w:b w:val="0"/>
                <w:bCs w:val="0"/>
                <w:color w:val="111111"/>
                <w:lang w:val="es-CO"/>
              </w:rPr>
            </w:pPr>
            <w:r>
              <w:rPr>
                <w:rFonts w:ascii="Arial" w:hAnsi="Arial" w:cs="Arial"/>
                <w:b w:val="0"/>
                <w:bCs w:val="0"/>
                <w:color w:val="111111"/>
                <w:lang w:val="en-US"/>
              </w:rPr>
              <w:t>Artículo “</w:t>
            </w:r>
            <w:r w:rsidR="00287127" w:rsidRPr="00757053">
              <w:rPr>
                <w:rFonts w:ascii="Arial" w:hAnsi="Arial" w:cs="Arial"/>
                <w:b w:val="0"/>
                <w:bCs w:val="0"/>
                <w:color w:val="111111"/>
                <w:lang w:val="en-US"/>
              </w:rPr>
              <w:t>ORGANIZED COMMUNITIES AND POTABLE WATER PUBLIC UTILITIES IN COLOMBIA: ADVOCACY FOR THE THIRD ECONOMIC OPTION BASED ON THE COMMON-POOL RESOURCES THEORY</w:t>
            </w:r>
            <w:r>
              <w:rPr>
                <w:rFonts w:ascii="Arial" w:hAnsi="Arial" w:cs="Arial"/>
                <w:b w:val="0"/>
                <w:bCs w:val="0"/>
                <w:color w:val="111111"/>
                <w:lang w:val="en-US"/>
              </w:rPr>
              <w:t xml:space="preserve">”. </w:t>
            </w:r>
            <w:r w:rsidRPr="00757053">
              <w:rPr>
                <w:rStyle w:val="nfasis"/>
                <w:rFonts w:ascii="Arial" w:hAnsi="Arial" w:cs="Arial"/>
                <w:b w:val="0"/>
                <w:i w:val="0"/>
                <w:color w:val="111111"/>
                <w:shd w:val="clear" w:color="auto" w:fill="FFFFFF"/>
              </w:rPr>
              <w:t>Jhonny Moncada Mesa, Carolina Pérez Muñoz, Germán Darío Valencia Agudelo</w:t>
            </w:r>
            <w:r>
              <w:rPr>
                <w:rStyle w:val="nfasis"/>
                <w:rFonts w:ascii="Arial" w:hAnsi="Arial" w:cs="Arial"/>
                <w:b w:val="0"/>
                <w:i w:val="0"/>
                <w:color w:val="111111"/>
                <w:shd w:val="clear" w:color="auto" w:fill="FFFFFF"/>
              </w:rPr>
              <w:t xml:space="preserve"> en </w:t>
            </w:r>
            <w:r w:rsidRPr="00757053">
              <w:rPr>
                <w:rStyle w:val="nfasis"/>
                <w:rFonts w:ascii="Arial" w:hAnsi="Arial" w:cs="Arial"/>
                <w:b w:val="0"/>
                <w:i w:val="0"/>
                <w:color w:val="111111"/>
                <w:shd w:val="clear" w:color="auto" w:fill="FFFFFF"/>
              </w:rPr>
              <w:t>http://publicaciones.eafit.edu.co/index.php/ecos-economia/article/view/2301</w:t>
            </w:r>
          </w:p>
          <w:p w:rsidR="00757053" w:rsidRPr="00757053" w:rsidRDefault="00757053" w:rsidP="00AC2271">
            <w:pPr>
              <w:jc w:val="both"/>
              <w:rPr>
                <w:rFonts w:ascii="Arial" w:hAnsi="Arial" w:cs="Arial"/>
                <w:lang w:val="es-CO"/>
              </w:rPr>
            </w:pPr>
          </w:p>
          <w:p w:rsidR="00AC2271" w:rsidRPr="00757053" w:rsidRDefault="00AC2271" w:rsidP="00AC2271">
            <w:pPr>
              <w:jc w:val="both"/>
              <w:rPr>
                <w:rFonts w:ascii="Arial" w:hAnsi="Arial" w:cs="Arial"/>
                <w:lang w:val="es-CO"/>
              </w:rPr>
            </w:pPr>
          </w:p>
          <w:p w:rsidR="00AC2271" w:rsidRPr="00A92EB5" w:rsidRDefault="00BC792F" w:rsidP="00AC2271">
            <w:pPr>
              <w:jc w:val="both"/>
              <w:rPr>
                <w:rFonts w:ascii="Arial" w:hAnsi="Arial" w:cs="Arial"/>
                <w:lang w:val="es-CO"/>
              </w:rPr>
            </w:pPr>
            <w:hyperlink r:id="rId9" w:history="1">
              <w:r w:rsidR="00AC2271" w:rsidRPr="00A92EB5">
                <w:rPr>
                  <w:rStyle w:val="Hipervnculo"/>
                  <w:rFonts w:ascii="Arial" w:hAnsi="Arial" w:cs="Arial"/>
                  <w:lang w:val="es-CO"/>
                </w:rPr>
                <w:t>www.superservicios.gov.co</w:t>
              </w:r>
            </w:hyperlink>
          </w:p>
          <w:p w:rsidR="00AC2271" w:rsidRPr="00A92EB5" w:rsidRDefault="00BC792F" w:rsidP="00AC2271">
            <w:pPr>
              <w:jc w:val="both"/>
              <w:rPr>
                <w:rFonts w:ascii="Arial" w:hAnsi="Arial" w:cs="Arial"/>
                <w:lang w:val="es-CO"/>
              </w:rPr>
            </w:pPr>
            <w:hyperlink r:id="rId10" w:history="1">
              <w:r w:rsidR="00AC2271" w:rsidRPr="00A92EB5">
                <w:rPr>
                  <w:rStyle w:val="Hipervnculo"/>
                  <w:rFonts w:ascii="Arial" w:hAnsi="Arial" w:cs="Arial"/>
                  <w:lang w:val="es-CO"/>
                </w:rPr>
                <w:t>www.cra.gov.co</w:t>
              </w:r>
            </w:hyperlink>
          </w:p>
          <w:p w:rsidR="00AC2271" w:rsidRPr="00A92EB5" w:rsidRDefault="00BC792F" w:rsidP="00AC2271">
            <w:pPr>
              <w:jc w:val="both"/>
              <w:rPr>
                <w:rFonts w:ascii="Arial" w:hAnsi="Arial" w:cs="Arial"/>
                <w:lang w:val="es-CO"/>
              </w:rPr>
            </w:pPr>
            <w:hyperlink r:id="rId11" w:history="1">
              <w:r w:rsidR="00AC2271" w:rsidRPr="00A92EB5">
                <w:rPr>
                  <w:rStyle w:val="Hipervnculo"/>
                  <w:rFonts w:ascii="Arial" w:hAnsi="Arial" w:cs="Arial"/>
                  <w:lang w:val="es-CO"/>
                </w:rPr>
                <w:t>www.creg.gov.co</w:t>
              </w:r>
            </w:hyperlink>
          </w:p>
          <w:p w:rsidR="00AC2271" w:rsidRPr="00A92EB5" w:rsidRDefault="00BC792F" w:rsidP="00AC2271">
            <w:pPr>
              <w:jc w:val="both"/>
              <w:rPr>
                <w:rFonts w:ascii="Arial" w:hAnsi="Arial" w:cs="Arial"/>
                <w:lang w:val="es-CO"/>
              </w:rPr>
            </w:pPr>
            <w:hyperlink r:id="rId12" w:history="1">
              <w:r w:rsidR="00AC2271" w:rsidRPr="00A92EB5">
                <w:rPr>
                  <w:rStyle w:val="Hipervnculo"/>
                  <w:rFonts w:ascii="Arial" w:hAnsi="Arial" w:cs="Arial"/>
                  <w:lang w:val="es-CO"/>
                </w:rPr>
                <w:t>www.crc.gov.co</w:t>
              </w:r>
            </w:hyperlink>
          </w:p>
          <w:p w:rsidR="00AC2271" w:rsidRPr="00091F6A" w:rsidRDefault="00BC792F" w:rsidP="00AC2271">
            <w:pPr>
              <w:rPr>
                <w:rFonts w:ascii="Arial" w:hAnsi="Arial"/>
              </w:rPr>
            </w:pPr>
            <w:hyperlink r:id="rId13" w:history="1">
              <w:r w:rsidR="00AC2271" w:rsidRPr="00867928">
                <w:rPr>
                  <w:rStyle w:val="Hipervnculo"/>
                  <w:rFonts w:ascii="Arial" w:hAnsi="Arial" w:cs="Arial"/>
                </w:rPr>
                <w:t>www.andesco.com</w:t>
              </w:r>
            </w:hyperlink>
          </w:p>
          <w:p w:rsidR="00D22414" w:rsidRPr="00091F6A" w:rsidRDefault="00D22414" w:rsidP="00D22414">
            <w:pPr>
              <w:rPr>
                <w:rFonts w:ascii="Arial" w:hAnsi="Arial"/>
              </w:rPr>
            </w:pPr>
          </w:p>
        </w:tc>
      </w:tr>
      <w:tr w:rsidR="00BF7AA5" w:rsidTr="00BF7AA5">
        <w:tc>
          <w:tcPr>
            <w:tcW w:w="9054" w:type="dxa"/>
          </w:tcPr>
          <w:p w:rsidR="00BF7AA5" w:rsidRPr="00D73563" w:rsidRDefault="00BF7AA5" w:rsidP="00597DFC">
            <w:pPr>
              <w:ind w:left="69"/>
              <w:rPr>
                <w:rFonts w:ascii="Arial" w:hAnsi="Arial"/>
                <w:b/>
              </w:rPr>
            </w:pPr>
          </w:p>
        </w:tc>
      </w:tr>
      <w:tr w:rsidR="00BF7AA5" w:rsidTr="00BF7AA5">
        <w:tc>
          <w:tcPr>
            <w:tcW w:w="9054" w:type="dxa"/>
          </w:tcPr>
          <w:p w:rsidR="00BF7AA5" w:rsidRDefault="00BF7AA5"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BF7AA5" w:rsidRPr="00C6539E" w:rsidRDefault="00BF7AA5" w:rsidP="00CC21F3">
            <w:pPr>
              <w:rPr>
                <w:rFonts w:ascii="Arial" w:hAnsi="Arial" w:cs="Arial"/>
                <w:b/>
                <w:color w:val="0F243E" w:themeColor="text2" w:themeShade="80"/>
              </w:rPr>
            </w:pPr>
          </w:p>
        </w:tc>
      </w:tr>
      <w:tr w:rsidR="00BF7AA5" w:rsidTr="00BF7AA5">
        <w:tc>
          <w:tcPr>
            <w:tcW w:w="9054" w:type="dxa"/>
          </w:tcPr>
          <w:p w:rsidR="00BF7AA5" w:rsidRDefault="00BF7AA5" w:rsidP="00CC21F3">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BF7AA5" w:rsidRPr="00C6539E" w:rsidRDefault="00BF7AA5" w:rsidP="00CC21F3">
            <w:pPr>
              <w:rPr>
                <w:rFonts w:ascii="Arial" w:hAnsi="Arial" w:cs="Arial"/>
                <w:b/>
                <w:color w:val="0F243E" w:themeColor="text2" w:themeShade="80"/>
              </w:rPr>
            </w:pPr>
          </w:p>
        </w:tc>
      </w:tr>
      <w:tr w:rsidR="00BF7AA5" w:rsidTr="00BF7AA5">
        <w:tc>
          <w:tcPr>
            <w:tcW w:w="9054" w:type="dxa"/>
          </w:tcPr>
          <w:p w:rsidR="00BF7AA5" w:rsidRPr="00C6539E" w:rsidRDefault="00BF7AA5"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BF7AA5" w:rsidRDefault="00BF7AA5"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4"/>
      <w:headerReference w:type="default" r:id="rId15"/>
      <w:footerReference w:type="default" r:id="rId16"/>
      <w:headerReference w:type="first" r:id="rId17"/>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92F" w:rsidRDefault="00BC792F">
      <w:r>
        <w:separator/>
      </w:r>
    </w:p>
  </w:endnote>
  <w:endnote w:type="continuationSeparator" w:id="0">
    <w:p w:rsidR="00BC792F" w:rsidRDefault="00BC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FD4797">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C792F" w:rsidP="00F60130">
                          <w:pPr>
                            <w:jc w:val="center"/>
                            <w:rPr>
                              <w:rFonts w:ascii="Myriad Pro" w:hAnsi="Myriad Pro"/>
                              <w:b/>
                              <w:sz w:val="16"/>
                              <w:szCs w:val="16"/>
                            </w:rPr>
                          </w:pPr>
                        </w:p>
                        <w:p w:rsidR="00133C1C" w:rsidRDefault="00BC792F"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C792F" w:rsidP="00F60130">
                    <w:pPr>
                      <w:jc w:val="center"/>
                      <w:rPr>
                        <w:rFonts w:ascii="Myriad Pro" w:hAnsi="Myriad Pro"/>
                        <w:b/>
                        <w:sz w:val="16"/>
                        <w:szCs w:val="16"/>
                      </w:rPr>
                    </w:pPr>
                  </w:p>
                  <w:p w:rsidR="00133C1C" w:rsidRDefault="00BC792F"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92F" w:rsidRDefault="00BC792F">
      <w:r>
        <w:separator/>
      </w:r>
    </w:p>
  </w:footnote>
  <w:footnote w:type="continuationSeparator" w:id="0">
    <w:p w:rsidR="00BC792F" w:rsidRDefault="00BC7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C792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FD4797">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29006A" w:rsidRPr="00532914">
                              <w:rPr>
                                <w:rFonts w:ascii="Tahoma" w:hAnsi="Tahoma" w:cs="Tahoma"/>
                                <w:bCs/>
                                <w:sz w:val="14"/>
                                <w:szCs w:val="12"/>
                              </w:rPr>
                              <w:fldChar w:fldCharType="begin"/>
                            </w:r>
                            <w:r w:rsidRPr="00532914">
                              <w:rPr>
                                <w:rFonts w:ascii="Tahoma" w:hAnsi="Tahoma" w:cs="Tahoma"/>
                                <w:bCs/>
                                <w:sz w:val="14"/>
                                <w:szCs w:val="12"/>
                              </w:rPr>
                              <w:instrText>PAGE</w:instrText>
                            </w:r>
                            <w:r w:rsidR="0029006A" w:rsidRPr="00532914">
                              <w:rPr>
                                <w:rFonts w:ascii="Tahoma" w:hAnsi="Tahoma" w:cs="Tahoma"/>
                                <w:bCs/>
                                <w:sz w:val="14"/>
                                <w:szCs w:val="12"/>
                              </w:rPr>
                              <w:fldChar w:fldCharType="separate"/>
                            </w:r>
                            <w:r w:rsidR="00A92EB5">
                              <w:rPr>
                                <w:rFonts w:ascii="Tahoma" w:hAnsi="Tahoma" w:cs="Tahoma"/>
                                <w:bCs/>
                                <w:noProof/>
                                <w:sz w:val="14"/>
                                <w:szCs w:val="12"/>
                              </w:rPr>
                              <w:t>1</w:t>
                            </w:r>
                            <w:r w:rsidR="0029006A" w:rsidRPr="00532914">
                              <w:rPr>
                                <w:rFonts w:ascii="Tahoma" w:hAnsi="Tahoma" w:cs="Tahoma"/>
                                <w:bCs/>
                                <w:sz w:val="14"/>
                                <w:szCs w:val="12"/>
                              </w:rPr>
                              <w:fldChar w:fldCharType="end"/>
                            </w:r>
                            <w:r w:rsidRPr="00532914">
                              <w:rPr>
                                <w:rFonts w:ascii="Tahoma" w:hAnsi="Tahoma" w:cs="Tahoma"/>
                                <w:sz w:val="14"/>
                                <w:szCs w:val="12"/>
                              </w:rPr>
                              <w:t xml:space="preserve"> de </w:t>
                            </w:r>
                            <w:r w:rsidR="0029006A" w:rsidRPr="00532914">
                              <w:rPr>
                                <w:rFonts w:ascii="Tahoma" w:hAnsi="Tahoma" w:cs="Tahoma"/>
                                <w:bCs/>
                                <w:sz w:val="14"/>
                                <w:szCs w:val="12"/>
                              </w:rPr>
                              <w:fldChar w:fldCharType="begin"/>
                            </w:r>
                            <w:r w:rsidRPr="00532914">
                              <w:rPr>
                                <w:rFonts w:ascii="Tahoma" w:hAnsi="Tahoma" w:cs="Tahoma"/>
                                <w:bCs/>
                                <w:sz w:val="14"/>
                                <w:szCs w:val="12"/>
                              </w:rPr>
                              <w:instrText>NUMPAGES</w:instrText>
                            </w:r>
                            <w:r w:rsidR="0029006A" w:rsidRPr="00532914">
                              <w:rPr>
                                <w:rFonts w:ascii="Tahoma" w:hAnsi="Tahoma" w:cs="Tahoma"/>
                                <w:bCs/>
                                <w:sz w:val="14"/>
                                <w:szCs w:val="12"/>
                              </w:rPr>
                              <w:fldChar w:fldCharType="separate"/>
                            </w:r>
                            <w:r w:rsidR="00A92EB5">
                              <w:rPr>
                                <w:rFonts w:ascii="Tahoma" w:hAnsi="Tahoma" w:cs="Tahoma"/>
                                <w:bCs/>
                                <w:noProof/>
                                <w:sz w:val="14"/>
                                <w:szCs w:val="12"/>
                              </w:rPr>
                              <w:t>9</w:t>
                            </w:r>
                            <w:r w:rsidR="0029006A"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29006A" w:rsidRPr="00532914">
                        <w:rPr>
                          <w:rFonts w:ascii="Tahoma" w:hAnsi="Tahoma" w:cs="Tahoma"/>
                          <w:bCs/>
                          <w:sz w:val="14"/>
                          <w:szCs w:val="12"/>
                        </w:rPr>
                        <w:fldChar w:fldCharType="begin"/>
                      </w:r>
                      <w:r w:rsidRPr="00532914">
                        <w:rPr>
                          <w:rFonts w:ascii="Tahoma" w:hAnsi="Tahoma" w:cs="Tahoma"/>
                          <w:bCs/>
                          <w:sz w:val="14"/>
                          <w:szCs w:val="12"/>
                        </w:rPr>
                        <w:instrText>PAGE</w:instrText>
                      </w:r>
                      <w:r w:rsidR="0029006A" w:rsidRPr="00532914">
                        <w:rPr>
                          <w:rFonts w:ascii="Tahoma" w:hAnsi="Tahoma" w:cs="Tahoma"/>
                          <w:bCs/>
                          <w:sz w:val="14"/>
                          <w:szCs w:val="12"/>
                        </w:rPr>
                        <w:fldChar w:fldCharType="separate"/>
                      </w:r>
                      <w:r w:rsidR="00A92EB5">
                        <w:rPr>
                          <w:rFonts w:ascii="Tahoma" w:hAnsi="Tahoma" w:cs="Tahoma"/>
                          <w:bCs/>
                          <w:noProof/>
                          <w:sz w:val="14"/>
                          <w:szCs w:val="12"/>
                        </w:rPr>
                        <w:t>1</w:t>
                      </w:r>
                      <w:r w:rsidR="0029006A" w:rsidRPr="00532914">
                        <w:rPr>
                          <w:rFonts w:ascii="Tahoma" w:hAnsi="Tahoma" w:cs="Tahoma"/>
                          <w:bCs/>
                          <w:sz w:val="14"/>
                          <w:szCs w:val="12"/>
                        </w:rPr>
                        <w:fldChar w:fldCharType="end"/>
                      </w:r>
                      <w:r w:rsidRPr="00532914">
                        <w:rPr>
                          <w:rFonts w:ascii="Tahoma" w:hAnsi="Tahoma" w:cs="Tahoma"/>
                          <w:sz w:val="14"/>
                          <w:szCs w:val="12"/>
                        </w:rPr>
                        <w:t xml:space="preserve"> de </w:t>
                      </w:r>
                      <w:r w:rsidR="0029006A" w:rsidRPr="00532914">
                        <w:rPr>
                          <w:rFonts w:ascii="Tahoma" w:hAnsi="Tahoma" w:cs="Tahoma"/>
                          <w:bCs/>
                          <w:sz w:val="14"/>
                          <w:szCs w:val="12"/>
                        </w:rPr>
                        <w:fldChar w:fldCharType="begin"/>
                      </w:r>
                      <w:r w:rsidRPr="00532914">
                        <w:rPr>
                          <w:rFonts w:ascii="Tahoma" w:hAnsi="Tahoma" w:cs="Tahoma"/>
                          <w:bCs/>
                          <w:sz w:val="14"/>
                          <w:szCs w:val="12"/>
                        </w:rPr>
                        <w:instrText>NUMPAGES</w:instrText>
                      </w:r>
                      <w:r w:rsidR="0029006A" w:rsidRPr="00532914">
                        <w:rPr>
                          <w:rFonts w:ascii="Tahoma" w:hAnsi="Tahoma" w:cs="Tahoma"/>
                          <w:bCs/>
                          <w:sz w:val="14"/>
                          <w:szCs w:val="12"/>
                        </w:rPr>
                        <w:fldChar w:fldCharType="separate"/>
                      </w:r>
                      <w:r w:rsidR="00A92EB5">
                        <w:rPr>
                          <w:rFonts w:ascii="Tahoma" w:hAnsi="Tahoma" w:cs="Tahoma"/>
                          <w:bCs/>
                          <w:noProof/>
                          <w:sz w:val="14"/>
                          <w:szCs w:val="12"/>
                        </w:rPr>
                        <w:t>9</w:t>
                      </w:r>
                      <w:r w:rsidR="0029006A"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C792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B1025B"/>
    <w:multiLevelType w:val="hybridMultilevel"/>
    <w:tmpl w:val="12465AA0"/>
    <w:lvl w:ilvl="0" w:tplc="73B20820">
      <w:start w:val="4"/>
      <w:numFmt w:val="bullet"/>
      <w:lvlText w:val="-"/>
      <w:lvlJc w:val="left"/>
      <w:pPr>
        <w:ind w:left="720" w:hanging="360"/>
      </w:pPr>
      <w:rPr>
        <w:rFonts w:ascii="Arial" w:eastAsia="Times New Roman" w:hAnsi="Arial" w:cs="Arial" w:hint="default"/>
        <w:color w:val="0F243E" w:themeColor="text2" w:themeShade="8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11E2331"/>
    <w:multiLevelType w:val="hybridMultilevel"/>
    <w:tmpl w:val="B32AF9A2"/>
    <w:lvl w:ilvl="0" w:tplc="FFFFFFFF">
      <w:start w:val="5"/>
      <w:numFmt w:val="bullet"/>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95435FA"/>
    <w:multiLevelType w:val="multilevel"/>
    <w:tmpl w:val="EB20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5"/>
  </w:num>
  <w:num w:numId="3">
    <w:abstractNumId w:val="32"/>
  </w:num>
  <w:num w:numId="4">
    <w:abstractNumId w:val="43"/>
  </w:num>
  <w:num w:numId="5">
    <w:abstractNumId w:val="36"/>
  </w:num>
  <w:num w:numId="6">
    <w:abstractNumId w:val="23"/>
  </w:num>
  <w:num w:numId="7">
    <w:abstractNumId w:val="40"/>
  </w:num>
  <w:num w:numId="8">
    <w:abstractNumId w:val="30"/>
  </w:num>
  <w:num w:numId="9">
    <w:abstractNumId w:val="4"/>
  </w:num>
  <w:num w:numId="10">
    <w:abstractNumId w:val="28"/>
  </w:num>
  <w:num w:numId="11">
    <w:abstractNumId w:val="13"/>
  </w:num>
  <w:num w:numId="12">
    <w:abstractNumId w:val="9"/>
  </w:num>
  <w:num w:numId="13">
    <w:abstractNumId w:val="41"/>
  </w:num>
  <w:num w:numId="14">
    <w:abstractNumId w:val="31"/>
  </w:num>
  <w:num w:numId="15">
    <w:abstractNumId w:val="7"/>
  </w:num>
  <w:num w:numId="16">
    <w:abstractNumId w:val="25"/>
  </w:num>
  <w:num w:numId="17">
    <w:abstractNumId w:val="22"/>
  </w:num>
  <w:num w:numId="18">
    <w:abstractNumId w:val="42"/>
  </w:num>
  <w:num w:numId="19">
    <w:abstractNumId w:val="38"/>
  </w:num>
  <w:num w:numId="20">
    <w:abstractNumId w:val="21"/>
  </w:num>
  <w:num w:numId="21">
    <w:abstractNumId w:val="37"/>
  </w:num>
  <w:num w:numId="22">
    <w:abstractNumId w:val="8"/>
  </w:num>
  <w:num w:numId="23">
    <w:abstractNumId w:val="20"/>
  </w:num>
  <w:num w:numId="24">
    <w:abstractNumId w:val="24"/>
  </w:num>
  <w:num w:numId="25">
    <w:abstractNumId w:val="19"/>
  </w:num>
  <w:num w:numId="26">
    <w:abstractNumId w:val="27"/>
  </w:num>
  <w:num w:numId="27">
    <w:abstractNumId w:val="1"/>
  </w:num>
  <w:num w:numId="28">
    <w:abstractNumId w:val="2"/>
  </w:num>
  <w:num w:numId="29">
    <w:abstractNumId w:val="11"/>
  </w:num>
  <w:num w:numId="30">
    <w:abstractNumId w:val="3"/>
  </w:num>
  <w:num w:numId="31">
    <w:abstractNumId w:val="34"/>
  </w:num>
  <w:num w:numId="32">
    <w:abstractNumId w:val="33"/>
  </w:num>
  <w:num w:numId="33">
    <w:abstractNumId w:val="14"/>
  </w:num>
  <w:num w:numId="34">
    <w:abstractNumId w:val="15"/>
  </w:num>
  <w:num w:numId="35">
    <w:abstractNumId w:val="0"/>
  </w:num>
  <w:num w:numId="36">
    <w:abstractNumId w:val="39"/>
  </w:num>
  <w:num w:numId="37">
    <w:abstractNumId w:val="16"/>
  </w:num>
  <w:num w:numId="38">
    <w:abstractNumId w:val="10"/>
  </w:num>
  <w:num w:numId="39">
    <w:abstractNumId w:val="12"/>
  </w:num>
  <w:num w:numId="40">
    <w:abstractNumId w:val="18"/>
  </w:num>
  <w:num w:numId="41">
    <w:abstractNumId w:val="5"/>
  </w:num>
  <w:num w:numId="42">
    <w:abstractNumId w:val="26"/>
  </w:num>
  <w:num w:numId="43">
    <w:abstractNumId w:val="6"/>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75654"/>
    <w:rsid w:val="000A03BF"/>
    <w:rsid w:val="000D75E7"/>
    <w:rsid w:val="001045BF"/>
    <w:rsid w:val="00127F9B"/>
    <w:rsid w:val="00236726"/>
    <w:rsid w:val="00244DD7"/>
    <w:rsid w:val="00287127"/>
    <w:rsid w:val="0029006A"/>
    <w:rsid w:val="002919F3"/>
    <w:rsid w:val="002E1DB0"/>
    <w:rsid w:val="00313A09"/>
    <w:rsid w:val="00313B68"/>
    <w:rsid w:val="00341852"/>
    <w:rsid w:val="00373F2F"/>
    <w:rsid w:val="00393DA5"/>
    <w:rsid w:val="00395F0D"/>
    <w:rsid w:val="00442B79"/>
    <w:rsid w:val="004E4FAE"/>
    <w:rsid w:val="00501352"/>
    <w:rsid w:val="005275A5"/>
    <w:rsid w:val="005307D9"/>
    <w:rsid w:val="00532271"/>
    <w:rsid w:val="00623E53"/>
    <w:rsid w:val="00632BC7"/>
    <w:rsid w:val="00757053"/>
    <w:rsid w:val="007B7482"/>
    <w:rsid w:val="00856418"/>
    <w:rsid w:val="009D3B04"/>
    <w:rsid w:val="00A0083B"/>
    <w:rsid w:val="00A728D1"/>
    <w:rsid w:val="00A92EB5"/>
    <w:rsid w:val="00AC2271"/>
    <w:rsid w:val="00B3659A"/>
    <w:rsid w:val="00B81C41"/>
    <w:rsid w:val="00BC792F"/>
    <w:rsid w:val="00BF7AA5"/>
    <w:rsid w:val="00C104D4"/>
    <w:rsid w:val="00C51E1F"/>
    <w:rsid w:val="00CC116E"/>
    <w:rsid w:val="00CD6BED"/>
    <w:rsid w:val="00D15C96"/>
    <w:rsid w:val="00D22414"/>
    <w:rsid w:val="00D40E14"/>
    <w:rsid w:val="00D4145A"/>
    <w:rsid w:val="00D97B5F"/>
    <w:rsid w:val="00E50269"/>
    <w:rsid w:val="00E65E0E"/>
    <w:rsid w:val="00F26635"/>
    <w:rsid w:val="00F62D1D"/>
    <w:rsid w:val="00FA1F96"/>
    <w:rsid w:val="00FB28AC"/>
    <w:rsid w:val="00FD4797"/>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871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57053"/>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unhideWhenUsed/>
    <w:rsid w:val="00313A09"/>
    <w:pPr>
      <w:spacing w:before="100" w:beforeAutospacing="1" w:after="100" w:afterAutospacing="1"/>
    </w:pPr>
    <w:rPr>
      <w:lang w:val="es-CO" w:eastAsia="es-CO"/>
    </w:rPr>
  </w:style>
  <w:style w:type="character" w:customStyle="1" w:styleId="Ttulo3Car">
    <w:name w:val="Título 3 Car"/>
    <w:basedOn w:val="Fuentedeprrafopredeter"/>
    <w:link w:val="Ttulo3"/>
    <w:uiPriority w:val="9"/>
    <w:semiHidden/>
    <w:rsid w:val="00757053"/>
    <w:rPr>
      <w:rFonts w:asciiTheme="majorHAnsi" w:eastAsiaTheme="majorEastAsia" w:hAnsiTheme="majorHAnsi" w:cstheme="majorBidi"/>
      <w:b/>
      <w:bCs/>
      <w:color w:val="4F81BD" w:themeColor="accent1"/>
      <w:sz w:val="24"/>
      <w:szCs w:val="24"/>
      <w:lang w:val="es-ES" w:eastAsia="es-ES"/>
    </w:rPr>
  </w:style>
  <w:style w:type="character" w:styleId="nfasis">
    <w:name w:val="Emphasis"/>
    <w:basedOn w:val="Fuentedeprrafopredeter"/>
    <w:uiPriority w:val="20"/>
    <w:qFormat/>
    <w:rsid w:val="00757053"/>
    <w:rPr>
      <w:i/>
      <w:iCs/>
    </w:rPr>
  </w:style>
  <w:style w:type="character" w:customStyle="1" w:styleId="Ttulo2Car">
    <w:name w:val="Título 2 Car"/>
    <w:basedOn w:val="Fuentedeprrafopredeter"/>
    <w:link w:val="Ttulo2"/>
    <w:uiPriority w:val="9"/>
    <w:semiHidden/>
    <w:rsid w:val="00287127"/>
    <w:rPr>
      <w:rFonts w:asciiTheme="majorHAnsi" w:eastAsiaTheme="majorEastAsia" w:hAnsiTheme="majorHAnsi" w:cstheme="majorBidi"/>
      <w:b/>
      <w:bCs/>
      <w:color w:val="4F81BD" w:themeColor="accent1"/>
      <w:sz w:val="26"/>
      <w:szCs w:val="26"/>
      <w:lang w:val="es-ES" w:eastAsia="es-ES"/>
    </w:rPr>
  </w:style>
  <w:style w:type="character" w:customStyle="1" w:styleId="book-header-2-subtitle-publisher">
    <w:name w:val="book-header-2-subtitle-publisher"/>
    <w:basedOn w:val="Fuentedeprrafopredeter"/>
    <w:rsid w:val="00287127"/>
  </w:style>
  <w:style w:type="character" w:customStyle="1" w:styleId="book-header-2-subtitle-isbn">
    <w:name w:val="book-header-2-subtitle-isbn"/>
    <w:basedOn w:val="Fuentedeprrafopredeter"/>
    <w:rsid w:val="00287127"/>
  </w:style>
  <w:style w:type="character" w:customStyle="1" w:styleId="apple-converted-space">
    <w:name w:val="apple-converted-space"/>
    <w:basedOn w:val="Fuentedeprrafopredeter"/>
    <w:rsid w:val="00287127"/>
  </w:style>
  <w:style w:type="character" w:styleId="Textoennegrita">
    <w:name w:val="Strong"/>
    <w:basedOn w:val="Fuentedeprrafopredeter"/>
    <w:uiPriority w:val="22"/>
    <w:qFormat/>
    <w:rsid w:val="00287127"/>
    <w:rPr>
      <w:b/>
      <w:bCs/>
    </w:rPr>
  </w:style>
  <w:style w:type="character" w:customStyle="1" w:styleId="light">
    <w:name w:val="light"/>
    <w:basedOn w:val="Fuentedeprrafopredeter"/>
    <w:rsid w:val="002871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871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57053"/>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unhideWhenUsed/>
    <w:rsid w:val="00313A09"/>
    <w:pPr>
      <w:spacing w:before="100" w:beforeAutospacing="1" w:after="100" w:afterAutospacing="1"/>
    </w:pPr>
    <w:rPr>
      <w:lang w:val="es-CO" w:eastAsia="es-CO"/>
    </w:rPr>
  </w:style>
  <w:style w:type="character" w:customStyle="1" w:styleId="Ttulo3Car">
    <w:name w:val="Título 3 Car"/>
    <w:basedOn w:val="Fuentedeprrafopredeter"/>
    <w:link w:val="Ttulo3"/>
    <w:uiPriority w:val="9"/>
    <w:semiHidden/>
    <w:rsid w:val="00757053"/>
    <w:rPr>
      <w:rFonts w:asciiTheme="majorHAnsi" w:eastAsiaTheme="majorEastAsia" w:hAnsiTheme="majorHAnsi" w:cstheme="majorBidi"/>
      <w:b/>
      <w:bCs/>
      <w:color w:val="4F81BD" w:themeColor="accent1"/>
      <w:sz w:val="24"/>
      <w:szCs w:val="24"/>
      <w:lang w:val="es-ES" w:eastAsia="es-ES"/>
    </w:rPr>
  </w:style>
  <w:style w:type="character" w:styleId="nfasis">
    <w:name w:val="Emphasis"/>
    <w:basedOn w:val="Fuentedeprrafopredeter"/>
    <w:uiPriority w:val="20"/>
    <w:qFormat/>
    <w:rsid w:val="00757053"/>
    <w:rPr>
      <w:i/>
      <w:iCs/>
    </w:rPr>
  </w:style>
  <w:style w:type="character" w:customStyle="1" w:styleId="Ttulo2Car">
    <w:name w:val="Título 2 Car"/>
    <w:basedOn w:val="Fuentedeprrafopredeter"/>
    <w:link w:val="Ttulo2"/>
    <w:uiPriority w:val="9"/>
    <w:semiHidden/>
    <w:rsid w:val="00287127"/>
    <w:rPr>
      <w:rFonts w:asciiTheme="majorHAnsi" w:eastAsiaTheme="majorEastAsia" w:hAnsiTheme="majorHAnsi" w:cstheme="majorBidi"/>
      <w:b/>
      <w:bCs/>
      <w:color w:val="4F81BD" w:themeColor="accent1"/>
      <w:sz w:val="26"/>
      <w:szCs w:val="26"/>
      <w:lang w:val="es-ES" w:eastAsia="es-ES"/>
    </w:rPr>
  </w:style>
  <w:style w:type="character" w:customStyle="1" w:styleId="book-header-2-subtitle-publisher">
    <w:name w:val="book-header-2-subtitle-publisher"/>
    <w:basedOn w:val="Fuentedeprrafopredeter"/>
    <w:rsid w:val="00287127"/>
  </w:style>
  <w:style w:type="character" w:customStyle="1" w:styleId="book-header-2-subtitle-isbn">
    <w:name w:val="book-header-2-subtitle-isbn"/>
    <w:basedOn w:val="Fuentedeprrafopredeter"/>
    <w:rsid w:val="00287127"/>
  </w:style>
  <w:style w:type="character" w:customStyle="1" w:styleId="apple-converted-space">
    <w:name w:val="apple-converted-space"/>
    <w:basedOn w:val="Fuentedeprrafopredeter"/>
    <w:rsid w:val="00287127"/>
  </w:style>
  <w:style w:type="character" w:styleId="Textoennegrita">
    <w:name w:val="Strong"/>
    <w:basedOn w:val="Fuentedeprrafopredeter"/>
    <w:uiPriority w:val="22"/>
    <w:qFormat/>
    <w:rsid w:val="00287127"/>
    <w:rPr>
      <w:b/>
      <w:bCs/>
    </w:rPr>
  </w:style>
  <w:style w:type="character" w:customStyle="1" w:styleId="light">
    <w:name w:val="light"/>
    <w:basedOn w:val="Fuentedeprrafopredeter"/>
    <w:rsid w:val="00287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104132">
      <w:bodyDiv w:val="1"/>
      <w:marLeft w:val="0"/>
      <w:marRight w:val="0"/>
      <w:marTop w:val="0"/>
      <w:marBottom w:val="0"/>
      <w:divBdr>
        <w:top w:val="none" w:sz="0" w:space="0" w:color="auto"/>
        <w:left w:val="none" w:sz="0" w:space="0" w:color="auto"/>
        <w:bottom w:val="none" w:sz="0" w:space="0" w:color="auto"/>
        <w:right w:val="none" w:sz="0" w:space="0" w:color="auto"/>
      </w:divBdr>
    </w:div>
    <w:div w:id="1312712160">
      <w:bodyDiv w:val="1"/>
      <w:marLeft w:val="0"/>
      <w:marRight w:val="0"/>
      <w:marTop w:val="0"/>
      <w:marBottom w:val="0"/>
      <w:divBdr>
        <w:top w:val="none" w:sz="0" w:space="0" w:color="auto"/>
        <w:left w:val="none" w:sz="0" w:space="0" w:color="auto"/>
        <w:bottom w:val="none" w:sz="0" w:space="0" w:color="auto"/>
        <w:right w:val="none" w:sz="0" w:space="0" w:color="auto"/>
      </w:divBdr>
    </w:div>
    <w:div w:id="1508864956">
      <w:bodyDiv w:val="1"/>
      <w:marLeft w:val="0"/>
      <w:marRight w:val="0"/>
      <w:marTop w:val="0"/>
      <w:marBottom w:val="0"/>
      <w:divBdr>
        <w:top w:val="none" w:sz="0" w:space="0" w:color="auto"/>
        <w:left w:val="none" w:sz="0" w:space="0" w:color="auto"/>
        <w:bottom w:val="none" w:sz="0" w:space="0" w:color="auto"/>
        <w:right w:val="none" w:sz="0" w:space="0" w:color="auto"/>
      </w:divBdr>
    </w:div>
    <w:div w:id="1980571113">
      <w:bodyDiv w:val="1"/>
      <w:marLeft w:val="0"/>
      <w:marRight w:val="0"/>
      <w:marTop w:val="0"/>
      <w:marBottom w:val="0"/>
      <w:divBdr>
        <w:top w:val="none" w:sz="0" w:space="0" w:color="auto"/>
        <w:left w:val="none" w:sz="0" w:space="0" w:color="auto"/>
        <w:bottom w:val="none" w:sz="0" w:space="0" w:color="auto"/>
        <w:right w:val="none" w:sz="0" w:space="0" w:color="auto"/>
      </w:divBdr>
    </w:div>
    <w:div w:id="202712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ndesco.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rc.gov.c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g.gov.co"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ra.gov.c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uperservicios.gov.c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EE9A2-7ECE-4072-B4ED-4567328AA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2069</Words>
  <Characters>11385</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2015-10-29T20:28:00Z</dcterms:created>
  <dcterms:modified xsi:type="dcterms:W3CDTF">2015-10-29T20:28:00Z</dcterms:modified>
</cp:coreProperties>
</file>